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435B" w14:textId="77777777" w:rsidR="004F58DA" w:rsidRDefault="004F58DA">
      <w:pPr>
        <w:rPr>
          <w:lang w:val="es-ES"/>
        </w:rPr>
      </w:pPr>
    </w:p>
    <w:p w14:paraId="2E9DBECB" w14:textId="451DB7FD" w:rsidR="00D249D1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</w:pPr>
      <w:r w:rsidRPr="00D249D1"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>Objetivo</w:t>
      </w:r>
    </w:p>
    <w:p w14:paraId="5F5C58FD" w14:textId="77777777" w:rsidR="00A77172" w:rsidRDefault="00A77172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</w:pPr>
    </w:p>
    <w:p w14:paraId="04D3A30D" w14:textId="77777777" w:rsidR="00A77172" w:rsidRPr="00A77172" w:rsidRDefault="00A77172" w:rsidP="00A7717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La finalidad del Fondo de Investigación es promover e incrementar los conocimientos en materias vinculadas con los ecosistemas forestales nativos, su ordenación, preservación, protección, aumento y recuperación.</w:t>
      </w:r>
    </w:p>
    <w:p w14:paraId="367BD3B3" w14:textId="77777777" w:rsidR="00D249D1" w:rsidRDefault="00D249D1">
      <w:pPr>
        <w:rPr>
          <w:lang w:val="es-ES"/>
        </w:rPr>
      </w:pPr>
    </w:p>
    <w:p w14:paraId="7B923825" w14:textId="10024EC8" w:rsidR="00D249D1" w:rsidRPr="00D249D1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</w:pPr>
      <w:r w:rsidRPr="00D249D1"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>Financiamiento</w:t>
      </w:r>
    </w:p>
    <w:p w14:paraId="40DE628C" w14:textId="727FFE76" w:rsidR="00D249D1" w:rsidRDefault="00D249D1">
      <w:pPr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D249D1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El total disponible para el concurso es de $ 990 millones, de los cuales están subdividas en 10 líneas de investigación, dependiendo de la</w:t>
      </w:r>
      <w:r w:rsidR="00A77172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línea de investigación seleccionada</w:t>
      </w:r>
      <w:r w:rsidRPr="00D249D1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que elija</w:t>
      </w:r>
      <w:r w:rsidR="00A77172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el IR a</w:t>
      </w:r>
      <w:r w:rsidRPr="00D249D1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postular se define el monto total a adjudicar</w:t>
      </w:r>
      <w:r w:rsidR="00A77172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.</w:t>
      </w:r>
    </w:p>
    <w:p w14:paraId="7545AE91" w14:textId="77777777" w:rsidR="00D664E8" w:rsidRDefault="00D664E8" w:rsidP="00D664E8">
      <w:pPr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67F1BF5A" w14:textId="3A3B90B8" w:rsidR="00A77172" w:rsidRPr="00A77172" w:rsidRDefault="00D664E8" w:rsidP="00A77172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 xml:space="preserve">Requisitos y </w:t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>o</w:t>
      </w:r>
      <w:r w:rsidRPr="00A77172"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>tros alcances</w:t>
      </w:r>
    </w:p>
    <w:p w14:paraId="368EC84B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1EA6C18F" w14:textId="77777777" w:rsidR="00D249D1" w:rsidRPr="00747DD7" w:rsidRDefault="00D249D1" w:rsidP="00D249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747DD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Las postulaciones se realizarán, </w:t>
      </w:r>
      <w:r w:rsidRPr="00747DD7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>exclusivamente</w:t>
      </w:r>
      <w:r w:rsidRPr="00747DD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, en forma electrónica a través de la plataforma en línea </w:t>
      </w:r>
      <w:hyperlink r:id="rId5" w:history="1">
        <w:r w:rsidRPr="00747DD7">
          <w:rPr>
            <w:rStyle w:val="Hipervnculo"/>
            <w:rFonts w:ascii="Arial" w:eastAsia="Times New Roman" w:hAnsi="Arial" w:cs="Arial"/>
            <w:sz w:val="19"/>
            <w:szCs w:val="19"/>
            <w:lang w:eastAsia="es-CL"/>
          </w:rPr>
          <w:t>www.investigacion.conaf.cl</w:t>
        </w:r>
      </w:hyperlink>
      <w:r w:rsidRPr="00747DD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. El/la Investigador(a) Responsable, para el caso de este Fondo, será la persona natural que se inscriba como usuaria y postulante en dicha plataforma de postulación. </w:t>
      </w:r>
    </w:p>
    <w:p w14:paraId="7E5C5C65" w14:textId="77777777" w:rsidR="00D249D1" w:rsidRPr="00B26E68" w:rsidRDefault="00D249D1" w:rsidP="00D249D1">
      <w:pPr>
        <w:pStyle w:val="Prrafodelista"/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3851798A" w14:textId="77777777" w:rsidR="00D249D1" w:rsidRDefault="00D249D1" w:rsidP="00D249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El Investigador Responsable deberá dedicar al proyecto entre el 25 y 50% del total de horas que requiera el grupo de trabajo para la ejecución del proyecto.</w:t>
      </w:r>
    </w:p>
    <w:p w14:paraId="28B07DDF" w14:textId="77777777" w:rsidR="00D249D1" w:rsidRPr="00747DD7" w:rsidRDefault="00D249D1" w:rsidP="00D249D1">
      <w:pPr>
        <w:pStyle w:val="Prrafodelista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15D9AC94" w14:textId="77777777" w:rsidR="00D249D1" w:rsidRPr="00B26E68" w:rsidRDefault="00D249D1" w:rsidP="00D249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>Podrán postular al concurso los investigadores que son personas especializadas</w:t>
      </w:r>
      <w:r>
        <w:rPr>
          <w:rStyle w:val="markedcontent"/>
          <w:rFonts w:ascii="Arial" w:hAnsi="Arial" w:cs="Arial"/>
          <w:sz w:val="19"/>
          <w:szCs w:val="19"/>
        </w:rPr>
        <w:t xml:space="preserve"> en</w:t>
      </w:r>
      <w:r w:rsidRPr="00B26E68">
        <w:rPr>
          <w:rStyle w:val="markedcontent"/>
          <w:rFonts w:ascii="Arial" w:hAnsi="Arial" w:cs="Arial"/>
          <w:sz w:val="19"/>
          <w:szCs w:val="19"/>
        </w:rPr>
        <w:t xml:space="preserve"> materias vinculadas a las Líneas de Investigación señaladas </w:t>
      </w:r>
      <w:r>
        <w:rPr>
          <w:rStyle w:val="markedcontent"/>
          <w:rFonts w:ascii="Arial" w:hAnsi="Arial" w:cs="Arial"/>
          <w:sz w:val="19"/>
          <w:szCs w:val="19"/>
        </w:rPr>
        <w:t xml:space="preserve">a continuación, </w:t>
      </w:r>
      <w:r w:rsidRPr="00B26E68">
        <w:rPr>
          <w:rStyle w:val="markedcontent"/>
          <w:rFonts w:ascii="Arial" w:hAnsi="Arial" w:cs="Arial"/>
          <w:sz w:val="19"/>
          <w:szCs w:val="19"/>
        </w:rPr>
        <w:t xml:space="preserve">debiendo demostrar vinculación y </w:t>
      </w:r>
      <w:r w:rsidRPr="00B26E68">
        <w:rPr>
          <w:rStyle w:val="highlight"/>
          <w:rFonts w:ascii="Arial" w:hAnsi="Arial" w:cs="Arial"/>
          <w:sz w:val="19"/>
          <w:szCs w:val="19"/>
        </w:rPr>
        <w:t>experiencia</w:t>
      </w:r>
      <w:r w:rsidRPr="00B26E68">
        <w:rPr>
          <w:rStyle w:val="markedcontent"/>
          <w:rFonts w:ascii="Arial" w:hAnsi="Arial" w:cs="Arial"/>
          <w:sz w:val="19"/>
          <w:szCs w:val="19"/>
        </w:rPr>
        <w:t xml:space="preserve"> en la Línea de</w:t>
      </w:r>
      <w:r>
        <w:rPr>
          <w:rStyle w:val="markedcontent"/>
          <w:rFonts w:ascii="Arial" w:hAnsi="Arial" w:cs="Arial"/>
          <w:sz w:val="19"/>
          <w:szCs w:val="19"/>
        </w:rPr>
        <w:t xml:space="preserve"> </w:t>
      </w:r>
      <w:r w:rsidRPr="00B26E68">
        <w:rPr>
          <w:rStyle w:val="markedcontent"/>
          <w:rFonts w:ascii="Arial" w:hAnsi="Arial" w:cs="Arial"/>
          <w:sz w:val="19"/>
          <w:szCs w:val="19"/>
        </w:rPr>
        <w:t>Investigación a la que postula</w:t>
      </w:r>
      <w:r>
        <w:rPr>
          <w:rStyle w:val="markedcontent"/>
          <w:rFonts w:ascii="Arial" w:hAnsi="Arial" w:cs="Arial"/>
          <w:sz w:val="19"/>
          <w:szCs w:val="19"/>
        </w:rPr>
        <w:t>.</w:t>
      </w:r>
    </w:p>
    <w:p w14:paraId="5ABE7810" w14:textId="77777777" w:rsidR="00D249D1" w:rsidRPr="00B26E68" w:rsidRDefault="00D249D1" w:rsidP="00D24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5810F6E5" w14:textId="77777777" w:rsidR="00D249D1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</w:pPr>
      <w:r w:rsidRPr="00747DD7"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 xml:space="preserve">Líneas de investigación: </w:t>
      </w:r>
    </w:p>
    <w:p w14:paraId="1DDC9D6A" w14:textId="77777777" w:rsidR="00D249D1" w:rsidRPr="00747DD7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</w:pPr>
    </w:p>
    <w:p w14:paraId="338FA667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1. </w:t>
      </w:r>
      <w:r w:rsidRPr="00B26E68">
        <w:rPr>
          <w:rStyle w:val="markedcontent"/>
          <w:rFonts w:ascii="Arial" w:hAnsi="Arial" w:cs="Arial"/>
          <w:sz w:val="19"/>
          <w:szCs w:val="19"/>
        </w:rPr>
        <w:t>Restauración de bosques nativos.</w:t>
      </w:r>
    </w:p>
    <w:p w14:paraId="28EF8E6B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>2. Estado de conservación de especies presentes en el bosque y/o formaciones xerofíticas.</w:t>
      </w:r>
    </w:p>
    <w:p w14:paraId="09375FEA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>3. Tratamientos silviculturales.</w:t>
      </w:r>
      <w:r>
        <w:rPr>
          <w:rStyle w:val="markedcontent"/>
          <w:rFonts w:ascii="Arial" w:hAnsi="Arial" w:cs="Arial"/>
          <w:sz w:val="19"/>
          <w:szCs w:val="19"/>
        </w:rPr>
        <w:t xml:space="preserve"> (3 sub- líneas)</w:t>
      </w:r>
    </w:p>
    <w:p w14:paraId="2C673A99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>4. Provisión de servicios ecosistémicos</w:t>
      </w:r>
    </w:p>
    <w:p w14:paraId="0F3FC7F7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>5. Productos forestales no madereros</w:t>
      </w:r>
    </w:p>
    <w:p w14:paraId="1CE7140B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 xml:space="preserve">6. Productos forestales madereros. </w:t>
      </w:r>
    </w:p>
    <w:p w14:paraId="67F89E25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>7. Bosques y ganadería.</w:t>
      </w:r>
    </w:p>
    <w:p w14:paraId="47D7DB77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>8. Sanidad forestal.</w:t>
      </w:r>
    </w:p>
    <w:p w14:paraId="3F0B3EE5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>9. Generar información para formaciones xerofíticas.</w:t>
      </w:r>
    </w:p>
    <w:p w14:paraId="2D78A8CA" w14:textId="77777777" w:rsidR="00D249D1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  <w:r w:rsidRPr="00B26E68">
        <w:rPr>
          <w:rStyle w:val="markedcontent"/>
          <w:rFonts w:ascii="Arial" w:hAnsi="Arial" w:cs="Arial"/>
          <w:sz w:val="19"/>
          <w:szCs w:val="19"/>
        </w:rPr>
        <w:t>10. Otros temas de interés para la aplicación de la ley 20.283</w:t>
      </w:r>
    </w:p>
    <w:p w14:paraId="08F01FCF" w14:textId="77777777" w:rsidR="00D249D1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</w:p>
    <w:p w14:paraId="7F00F42E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</w:p>
    <w:p w14:paraId="62A47A73" w14:textId="77777777" w:rsidR="00D249D1" w:rsidRPr="00747DD7" w:rsidRDefault="00D249D1" w:rsidP="00D249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47DD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La coherencia de la postulación con la Línea de Investigación a la que postula es un factor esencial para la admisibilidad de la postulación al concurso.</w:t>
      </w:r>
    </w:p>
    <w:p w14:paraId="5AFA83CA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sz w:val="19"/>
          <w:szCs w:val="19"/>
        </w:rPr>
      </w:pPr>
    </w:p>
    <w:p w14:paraId="579EB971" w14:textId="77777777" w:rsidR="00D249D1" w:rsidRPr="00747DD7" w:rsidRDefault="00D249D1" w:rsidP="00D249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747DD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Los proyectos deberán tener un plazo de duración definido para su ejecución. Este plazo debe estar en relación a la consecución de los objetivos del proyecto. La fecha de inicio deberá fijarse a partir del </w:t>
      </w:r>
      <w:r w:rsidRPr="00747DD7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 xml:space="preserve">1 de </w:t>
      </w:r>
      <w:r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>febrero</w:t>
      </w:r>
      <w:r w:rsidRPr="00747DD7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 xml:space="preserve"> de 202</w:t>
      </w:r>
      <w:r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>6</w:t>
      </w:r>
      <w:r w:rsidRPr="00747DD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. </w:t>
      </w:r>
    </w:p>
    <w:p w14:paraId="7F3D14D0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65547DED" w14:textId="1CFB0C14" w:rsidR="00D249D1" w:rsidRPr="00747DD7" w:rsidRDefault="00CC376A" w:rsidP="00D249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markedcontent"/>
          <w:rFonts w:ascii="Arial" w:hAnsi="Arial" w:cs="Arial"/>
          <w:sz w:val="19"/>
          <w:szCs w:val="19"/>
        </w:rPr>
      </w:pPr>
      <w:r>
        <w:rPr>
          <w:rStyle w:val="markedcontent"/>
          <w:rFonts w:ascii="Arial" w:hAnsi="Arial" w:cs="Arial"/>
          <w:sz w:val="19"/>
          <w:szCs w:val="19"/>
        </w:rPr>
        <w:t>La</w:t>
      </w:r>
      <w:r w:rsidR="00D249D1" w:rsidRPr="00747DD7">
        <w:rPr>
          <w:rStyle w:val="markedcontent"/>
          <w:rFonts w:ascii="Arial" w:hAnsi="Arial" w:cs="Arial"/>
          <w:sz w:val="19"/>
          <w:szCs w:val="19"/>
        </w:rPr>
        <w:t xml:space="preserve"> Corporación podrá facilitar a los investigadores el acceso y utilización de las áreas silvestres protegidas bajo su administración, de acuerdo a los procedimientos establecidos para tales efectos, los cuales están disponibles en </w:t>
      </w:r>
      <w:hyperlink r:id="rId6" w:history="1">
        <w:r w:rsidR="00D249D1" w:rsidRPr="00747DD7">
          <w:rPr>
            <w:rStyle w:val="Hipervnculo"/>
            <w:rFonts w:ascii="Arial" w:hAnsi="Arial" w:cs="Arial"/>
            <w:sz w:val="19"/>
            <w:szCs w:val="19"/>
          </w:rPr>
          <w:t>www.conaf.cl</w:t>
        </w:r>
      </w:hyperlink>
      <w:r w:rsidR="00D249D1" w:rsidRPr="00747DD7">
        <w:rPr>
          <w:rStyle w:val="markedcontent"/>
          <w:rFonts w:ascii="Arial" w:hAnsi="Arial" w:cs="Arial"/>
          <w:sz w:val="19"/>
          <w:szCs w:val="19"/>
        </w:rPr>
        <w:t xml:space="preserve">. </w:t>
      </w:r>
    </w:p>
    <w:p w14:paraId="756FCB6E" w14:textId="77777777" w:rsidR="00D249D1" w:rsidRDefault="00D249D1" w:rsidP="00D249D1">
      <w:pPr>
        <w:shd w:val="clear" w:color="auto" w:fill="FFFFFF"/>
        <w:spacing w:after="0" w:line="240" w:lineRule="auto"/>
        <w:ind w:left="-284"/>
        <w:jc w:val="both"/>
        <w:rPr>
          <w:rStyle w:val="markedcontent"/>
          <w:rFonts w:ascii="Arial" w:hAnsi="Arial" w:cs="Arial"/>
          <w:sz w:val="19"/>
          <w:szCs w:val="19"/>
        </w:rPr>
      </w:pPr>
    </w:p>
    <w:p w14:paraId="0B1C90A5" w14:textId="78152F67" w:rsidR="00A77172" w:rsidRPr="00A77172" w:rsidRDefault="00D249D1" w:rsidP="00A7717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markedcontent"/>
          <w:rFonts w:ascii="Arial" w:hAnsi="Arial" w:cs="Arial"/>
          <w:b/>
          <w:sz w:val="19"/>
          <w:szCs w:val="19"/>
        </w:rPr>
      </w:pPr>
      <w:r w:rsidRPr="004A3E65">
        <w:rPr>
          <w:rStyle w:val="markedcontent"/>
          <w:rFonts w:ascii="Arial" w:hAnsi="Arial" w:cs="Arial"/>
          <w:b/>
          <w:bCs/>
          <w:sz w:val="19"/>
          <w:szCs w:val="19"/>
        </w:rPr>
        <w:t>Cualquier requerimiento o petición de utilización y acceso a predios rústicos que no formen parte de las áreas silvestres a que se refiere el punto 3.</w:t>
      </w:r>
      <w:r>
        <w:rPr>
          <w:rStyle w:val="markedcontent"/>
          <w:rFonts w:ascii="Arial" w:hAnsi="Arial" w:cs="Arial"/>
          <w:b/>
          <w:bCs/>
          <w:sz w:val="19"/>
          <w:szCs w:val="19"/>
        </w:rPr>
        <w:t>0</w:t>
      </w:r>
      <w:r w:rsidRPr="004A3E65">
        <w:rPr>
          <w:rStyle w:val="markedcontent"/>
          <w:rFonts w:ascii="Arial" w:hAnsi="Arial" w:cs="Arial"/>
          <w:b/>
          <w:bCs/>
          <w:sz w:val="19"/>
          <w:szCs w:val="19"/>
        </w:rPr>
        <w:t>9 de las bases, de propiedad o bajo administración de la Corporación que sea necesaria para la ejecución del proyecto, deberá ser solicitada</w:t>
      </w:r>
      <w:r w:rsidR="00A77172">
        <w:rPr>
          <w:rStyle w:val="markedcontent"/>
          <w:rFonts w:ascii="Arial" w:hAnsi="Arial" w:cs="Arial"/>
          <w:b/>
          <w:bCs/>
          <w:sz w:val="19"/>
          <w:szCs w:val="19"/>
        </w:rPr>
        <w:t xml:space="preserve"> </w:t>
      </w:r>
      <w:r w:rsidRPr="004A3E65">
        <w:rPr>
          <w:rStyle w:val="markedcontent"/>
          <w:rFonts w:ascii="Arial" w:hAnsi="Arial" w:cs="Arial"/>
          <w:b/>
          <w:bCs/>
          <w:sz w:val="19"/>
          <w:szCs w:val="19"/>
        </w:rPr>
        <w:t>por carta</w:t>
      </w:r>
      <w:r w:rsidR="00A77172">
        <w:rPr>
          <w:rStyle w:val="markedcontent"/>
          <w:rFonts w:ascii="Arial" w:hAnsi="Arial" w:cs="Arial"/>
          <w:b/>
          <w:bCs/>
          <w:sz w:val="19"/>
          <w:szCs w:val="19"/>
        </w:rPr>
        <w:t xml:space="preserve"> </w:t>
      </w:r>
      <w:r w:rsidRPr="004A3E65">
        <w:rPr>
          <w:rStyle w:val="markedcontent"/>
          <w:rFonts w:ascii="Arial" w:hAnsi="Arial" w:cs="Arial"/>
          <w:b/>
          <w:bCs/>
          <w:sz w:val="19"/>
          <w:szCs w:val="19"/>
        </w:rPr>
        <w:t>formal dirigida al Director Ejecutivo de la Corporación</w:t>
      </w:r>
      <w:r w:rsidRPr="00747DD7">
        <w:rPr>
          <w:rStyle w:val="markedcontent"/>
          <w:rFonts w:ascii="Arial" w:hAnsi="Arial" w:cs="Arial"/>
          <w:sz w:val="19"/>
          <w:szCs w:val="19"/>
        </w:rPr>
        <w:t>.</w:t>
      </w:r>
    </w:p>
    <w:p w14:paraId="61E5C668" w14:textId="77777777" w:rsidR="00A77172" w:rsidRPr="00A77172" w:rsidRDefault="00A77172" w:rsidP="00A77172">
      <w:pPr>
        <w:pStyle w:val="Prrafodelista"/>
        <w:rPr>
          <w:rStyle w:val="markedcontent"/>
          <w:rFonts w:ascii="Arial" w:hAnsi="Arial" w:cs="Arial"/>
          <w:sz w:val="19"/>
          <w:szCs w:val="19"/>
        </w:rPr>
      </w:pPr>
    </w:p>
    <w:p w14:paraId="5CDC2F19" w14:textId="658A70F7" w:rsidR="00D249D1" w:rsidRPr="00747DD7" w:rsidRDefault="00D249D1" w:rsidP="00D249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markedcontent"/>
          <w:rFonts w:ascii="Arial" w:hAnsi="Arial" w:cs="Arial"/>
          <w:b/>
          <w:sz w:val="19"/>
          <w:szCs w:val="19"/>
        </w:rPr>
      </w:pPr>
      <w:r w:rsidRPr="00747DD7">
        <w:rPr>
          <w:rStyle w:val="markedcontent"/>
          <w:rFonts w:ascii="Arial" w:hAnsi="Arial" w:cs="Arial"/>
          <w:sz w:val="19"/>
          <w:szCs w:val="19"/>
        </w:rPr>
        <w:lastRenderedPageBreak/>
        <w:t>En tales circunstancias,</w:t>
      </w:r>
      <w:r>
        <w:rPr>
          <w:rStyle w:val="markedcontent"/>
          <w:rFonts w:ascii="Arial" w:hAnsi="Arial" w:cs="Arial"/>
          <w:sz w:val="19"/>
          <w:szCs w:val="19"/>
        </w:rPr>
        <w:t xml:space="preserve"> </w:t>
      </w:r>
      <w:r w:rsidRPr="00747DD7">
        <w:rPr>
          <w:rStyle w:val="markedcontent"/>
          <w:rFonts w:ascii="Arial" w:hAnsi="Arial" w:cs="Arial"/>
          <w:sz w:val="19"/>
          <w:szCs w:val="19"/>
        </w:rPr>
        <w:t>deberá anexarse a la postulación dentro del formulario de postulación, la</w:t>
      </w:r>
      <w:r>
        <w:rPr>
          <w:rStyle w:val="markedcontent"/>
          <w:rFonts w:ascii="Arial" w:hAnsi="Arial" w:cs="Arial"/>
          <w:sz w:val="19"/>
          <w:szCs w:val="19"/>
        </w:rPr>
        <w:t xml:space="preserve"> </w:t>
      </w:r>
      <w:r w:rsidRPr="00747DD7">
        <w:rPr>
          <w:rStyle w:val="markedcontent"/>
          <w:rFonts w:ascii="Arial" w:hAnsi="Arial" w:cs="Arial"/>
          <w:sz w:val="19"/>
          <w:szCs w:val="19"/>
        </w:rPr>
        <w:t>autorización de la Corporación en que conste la facilitación de los recursos</w:t>
      </w:r>
      <w:r>
        <w:rPr>
          <w:rStyle w:val="markedcontent"/>
          <w:rFonts w:ascii="Arial" w:hAnsi="Arial" w:cs="Arial"/>
          <w:sz w:val="19"/>
          <w:szCs w:val="19"/>
        </w:rPr>
        <w:t xml:space="preserve"> </w:t>
      </w:r>
      <w:r w:rsidRPr="00747DD7">
        <w:rPr>
          <w:rStyle w:val="markedcontent"/>
          <w:rFonts w:ascii="Arial" w:hAnsi="Arial" w:cs="Arial"/>
          <w:sz w:val="19"/>
          <w:szCs w:val="19"/>
        </w:rPr>
        <w:t>solicitados,</w:t>
      </w:r>
      <w:r w:rsidRPr="00747DD7">
        <w:rPr>
          <w:rStyle w:val="markedcontent"/>
          <w:rFonts w:ascii="Arial" w:hAnsi="Arial" w:cs="Arial"/>
          <w:b/>
          <w:sz w:val="19"/>
          <w:szCs w:val="19"/>
        </w:rPr>
        <w:t xml:space="preserve"> de no incluirse en la postulación, será causal de inadmisibilidad</w:t>
      </w:r>
      <w:r>
        <w:rPr>
          <w:rStyle w:val="markedcontent"/>
          <w:rFonts w:ascii="Arial" w:hAnsi="Arial" w:cs="Arial"/>
          <w:b/>
          <w:sz w:val="19"/>
          <w:szCs w:val="19"/>
        </w:rPr>
        <w:t xml:space="preserve"> </w:t>
      </w:r>
      <w:r w:rsidRPr="00747DD7">
        <w:rPr>
          <w:rStyle w:val="markedcontent"/>
          <w:rFonts w:ascii="Arial" w:hAnsi="Arial" w:cs="Arial"/>
          <w:b/>
          <w:sz w:val="19"/>
          <w:szCs w:val="19"/>
        </w:rPr>
        <w:t>de la postulación.</w:t>
      </w:r>
    </w:p>
    <w:p w14:paraId="0607C0E8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sz w:val="19"/>
          <w:szCs w:val="19"/>
        </w:rPr>
      </w:pPr>
    </w:p>
    <w:p w14:paraId="72802A31" w14:textId="77777777" w:rsidR="00D249D1" w:rsidRDefault="00D249D1" w:rsidP="00D249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markedcontent"/>
          <w:rFonts w:ascii="Arial" w:hAnsi="Arial" w:cs="Arial"/>
          <w:b/>
          <w:sz w:val="19"/>
          <w:szCs w:val="19"/>
        </w:rPr>
      </w:pPr>
      <w:r w:rsidRPr="00747DD7">
        <w:rPr>
          <w:rStyle w:val="markedcontent"/>
          <w:rFonts w:ascii="Arial" w:hAnsi="Arial" w:cs="Arial"/>
          <w:b/>
          <w:sz w:val="19"/>
          <w:szCs w:val="19"/>
        </w:rPr>
        <w:t>La solicitud a que se refiere el punto anterior deberá ser presentada al</w:t>
      </w:r>
      <w:r w:rsidRPr="00747DD7">
        <w:rPr>
          <w:rFonts w:ascii="Arial" w:hAnsi="Arial" w:cs="Arial"/>
          <w:b/>
          <w:sz w:val="19"/>
          <w:szCs w:val="19"/>
        </w:rPr>
        <w:br/>
      </w:r>
      <w:r w:rsidRPr="00747DD7">
        <w:rPr>
          <w:rStyle w:val="markedcontent"/>
          <w:rFonts w:ascii="Arial" w:hAnsi="Arial" w:cs="Arial"/>
          <w:b/>
          <w:sz w:val="19"/>
          <w:szCs w:val="19"/>
        </w:rPr>
        <w:t>menos con 30 (treinta) días de anticipación a la fecha de cierre del Concurso</w:t>
      </w:r>
      <w:r>
        <w:rPr>
          <w:rStyle w:val="markedcontent"/>
          <w:rFonts w:ascii="Arial" w:hAnsi="Arial" w:cs="Arial"/>
          <w:b/>
          <w:sz w:val="19"/>
          <w:szCs w:val="19"/>
        </w:rPr>
        <w:t xml:space="preserve"> por parte del IR a CONAF. Plazo máximo 05 febrero 2025.</w:t>
      </w:r>
    </w:p>
    <w:p w14:paraId="39DF968F" w14:textId="77777777" w:rsidR="00D249D1" w:rsidRPr="00956A0E" w:rsidRDefault="00D249D1" w:rsidP="00D249D1">
      <w:pPr>
        <w:pStyle w:val="Prrafodelista"/>
        <w:rPr>
          <w:rStyle w:val="markedcontent"/>
          <w:rFonts w:ascii="Arial" w:hAnsi="Arial" w:cs="Arial"/>
          <w:b/>
          <w:sz w:val="19"/>
          <w:szCs w:val="19"/>
        </w:rPr>
      </w:pPr>
    </w:p>
    <w:p w14:paraId="519FB00F" w14:textId="77777777" w:rsidR="00D249D1" w:rsidRPr="00A77172" w:rsidRDefault="00D249D1" w:rsidP="00D249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markedcontent"/>
          <w:rFonts w:ascii="Arial" w:hAnsi="Arial" w:cs="Arial"/>
          <w:b/>
          <w:sz w:val="19"/>
          <w:szCs w:val="19"/>
          <w:highlight w:val="yellow"/>
        </w:rPr>
      </w:pPr>
      <w:r w:rsidRPr="00A77172">
        <w:rPr>
          <w:rStyle w:val="markedcontent"/>
          <w:rFonts w:ascii="Arial" w:hAnsi="Arial" w:cs="Arial"/>
          <w:b/>
          <w:sz w:val="19"/>
          <w:szCs w:val="19"/>
          <w:highlight w:val="yellow"/>
        </w:rPr>
        <w:t>Plazo máximo de consultas a CONAF vence el 10 de enero 2025.-</w:t>
      </w:r>
    </w:p>
    <w:p w14:paraId="76320D8E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</w:pPr>
    </w:p>
    <w:p w14:paraId="793F062E" w14:textId="77777777" w:rsidR="00D249D1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01DD0DD2" w14:textId="77777777" w:rsidR="00D249D1" w:rsidRPr="004A3E65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</w:pPr>
      <w:r w:rsidRPr="004A3E65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Dentro de la Propuesta Económica se debe considerar:</w:t>
      </w:r>
    </w:p>
    <w:p w14:paraId="1867F58D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b/>
          <w:bCs/>
          <w:sz w:val="19"/>
          <w:szCs w:val="19"/>
        </w:rPr>
      </w:pPr>
    </w:p>
    <w:p w14:paraId="6743E7E8" w14:textId="77777777" w:rsidR="00D249D1" w:rsidRPr="00B26E68" w:rsidRDefault="00D249D1" w:rsidP="00D249D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Ítem </w:t>
      </w:r>
      <w:r w:rsidRPr="00B26E68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>personal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no podrá exceder el 40% del costo total del proyecto.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(punto 7 pág. 14.)</w:t>
      </w:r>
    </w:p>
    <w:p w14:paraId="33249D47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1EB27926" w14:textId="77777777" w:rsidR="00D249D1" w:rsidRPr="00B26E68" w:rsidRDefault="00D249D1" w:rsidP="00D249D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Ítem </w:t>
      </w:r>
      <w:r w:rsidRPr="00B26E68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>operación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, la contratación de personal ocasional no podrá exceder los 6 meses o 180 días por año, por persona, ni sobrepasar el monto de $2.400.000 anuales por persona. Se podrá incluir un sub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-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ítem de imprevistos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(3% máx.) del total del ítem operación.</w:t>
      </w:r>
    </w:p>
    <w:p w14:paraId="3FDE5DCD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50C167C0" w14:textId="77777777" w:rsidR="00D249D1" w:rsidRPr="00B26E68" w:rsidRDefault="00D249D1" w:rsidP="00D249D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Ítem </w:t>
      </w:r>
      <w:r w:rsidRPr="00B26E68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>traslado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, el costo máximo a financiar por concepto de alimentación y alojamiento por actividad es $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8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0.000/día si la salida incluye alojamiento y $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3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0.000/día si solo se trata de alimentación.</w:t>
      </w:r>
    </w:p>
    <w:p w14:paraId="26B60845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3067F88A" w14:textId="77777777" w:rsidR="00D249D1" w:rsidRPr="00B26E68" w:rsidRDefault="00D249D1" w:rsidP="00D249D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Ítem</w:t>
      </w:r>
      <w:r w:rsidRPr="00B26E68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 xml:space="preserve"> gastos de administración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, considerar un 10% del total de los recursos solicitados para administrar los recursos. Incluye personal administrativo y costos financieros de emisión de las garantías.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Es exclusivo para la institución patrocinante.</w:t>
      </w:r>
    </w:p>
    <w:p w14:paraId="1FB685D3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3838B244" w14:textId="77777777" w:rsidR="00D249D1" w:rsidRPr="00B26E68" w:rsidRDefault="00D249D1" w:rsidP="00D249D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Ítem </w:t>
      </w:r>
      <w:r w:rsidRPr="00B26E68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>gastos de inversión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: considera gastos de instalaciones menores que perduren más allá del período de ejecución del proyecto, herramientas e instrumentos de medición, necesarios para la ejecución del proyecto y superiores a 3 U.T.M.</w:t>
      </w:r>
    </w:p>
    <w:p w14:paraId="721BA089" w14:textId="77777777" w:rsidR="00D249D1" w:rsidRPr="00B26E68" w:rsidRDefault="00D249D1" w:rsidP="00D249D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28EA8CB3" w14:textId="77777777" w:rsidR="00D249D1" w:rsidRDefault="00D249D1" w:rsidP="00D249D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Ítem </w:t>
      </w:r>
      <w:r w:rsidRPr="00B26E68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>gastos de Difusión de resultados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del proyecto: se deberá considerar al menos un 3% (tres por ciento) del total de los recursos solicitados para la divulgación de resultados preliminares y finales.</w:t>
      </w:r>
    </w:p>
    <w:p w14:paraId="49247C47" w14:textId="77777777" w:rsidR="00D249D1" w:rsidRDefault="00D249D1" w:rsidP="00D24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17C0940D" w14:textId="77777777" w:rsidR="00D249D1" w:rsidRDefault="00D249D1" w:rsidP="00D24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14:paraId="05C69C68" w14:textId="13C43BA5" w:rsidR="00D249D1" w:rsidRDefault="00A35398" w:rsidP="00A3539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</w:pPr>
      <w:r w:rsidRPr="00A35398"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>Cronograma</w:t>
      </w:r>
    </w:p>
    <w:p w14:paraId="422093D8" w14:textId="77777777" w:rsidR="00A35398" w:rsidRPr="00A35398" w:rsidRDefault="00A35398" w:rsidP="00A35398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</w:pPr>
    </w:p>
    <w:p w14:paraId="2D6899B0" w14:textId="77777777" w:rsidR="00A35398" w:rsidRDefault="00A35398" w:rsidP="00A35398">
      <w:pPr>
        <w:pStyle w:val="Encabezad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Apertura:</w:t>
      </w:r>
      <w:r w:rsidRPr="00B26E68">
        <w:rPr>
          <w:rFonts w:ascii="Arial" w:eastAsia="Times New Roman" w:hAnsi="Arial" w:cs="Arial"/>
          <w:bCs/>
          <w:color w:val="222222"/>
          <w:sz w:val="19"/>
          <w:szCs w:val="19"/>
          <w:lang w:eastAsia="es-CL"/>
        </w:rPr>
        <w:t xml:space="preserve"> </w:t>
      </w:r>
      <w:r>
        <w:rPr>
          <w:rFonts w:ascii="Arial" w:eastAsia="Times New Roman" w:hAnsi="Arial" w:cs="Arial"/>
          <w:bCs/>
          <w:color w:val="222222"/>
          <w:sz w:val="19"/>
          <w:szCs w:val="19"/>
          <w:lang w:eastAsia="es-CL"/>
        </w:rPr>
        <w:t>viernes</w:t>
      </w:r>
      <w:r w:rsidRPr="00B26E68">
        <w:rPr>
          <w:rFonts w:ascii="Arial" w:eastAsia="Times New Roman" w:hAnsi="Arial" w:cs="Arial"/>
          <w:bCs/>
          <w:color w:val="222222"/>
          <w:sz w:val="19"/>
          <w:szCs w:val="19"/>
          <w:lang w:eastAsia="es-CL"/>
        </w:rPr>
        <w:t xml:space="preserve"> </w:t>
      </w:r>
      <w:r>
        <w:rPr>
          <w:rFonts w:ascii="Arial" w:eastAsia="Times New Roman" w:hAnsi="Arial" w:cs="Arial"/>
          <w:bCs/>
          <w:color w:val="222222"/>
          <w:sz w:val="19"/>
          <w:szCs w:val="19"/>
          <w:lang w:eastAsia="es-CL"/>
        </w:rPr>
        <w:t>30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de diciembre 202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4</w:t>
      </w:r>
    </w:p>
    <w:p w14:paraId="20DCAD49" w14:textId="77777777" w:rsidR="00A35398" w:rsidRDefault="00A35398" w:rsidP="00A35398">
      <w:pPr>
        <w:pStyle w:val="Encabezad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AB72E8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Fecha consultas a CONAF:</w:t>
      </w:r>
      <w:r w:rsidRPr="00AB72E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10-01-2025</w:t>
      </w:r>
    </w:p>
    <w:p w14:paraId="4CF093C6" w14:textId="77777777" w:rsidR="00A35398" w:rsidRDefault="00A35398" w:rsidP="00A35398">
      <w:pPr>
        <w:pStyle w:val="Encabezad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E854A0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Fecha recepción fichas expresión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 xml:space="preserve">, </w:t>
      </w:r>
      <w:r w:rsidRPr="00E854A0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>carta decana/o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L"/>
        </w:rPr>
        <w:t xml:space="preserve"> y revisión presupuestos</w:t>
      </w:r>
      <w:r w:rsidRPr="00AB72E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: 24-02-2025</w:t>
      </w:r>
    </w:p>
    <w:p w14:paraId="4461ECFE" w14:textId="77777777" w:rsidR="00A35398" w:rsidRPr="00B26E68" w:rsidRDefault="00A35398" w:rsidP="00A35398">
      <w:pPr>
        <w:pStyle w:val="Encabezado"/>
        <w:ind w:left="-284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B26E68"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>Fecha cierre</w:t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 xml:space="preserve"> convocatoria</w:t>
      </w:r>
      <w:r w:rsidRPr="00B26E68">
        <w:rPr>
          <w:rFonts w:ascii="Arial" w:eastAsia="Times New Roman" w:hAnsi="Arial" w:cs="Arial"/>
          <w:b/>
          <w:color w:val="222222"/>
          <w:sz w:val="19"/>
          <w:szCs w:val="19"/>
          <w:lang w:eastAsia="es-CL"/>
        </w:rPr>
        <w:t>: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viernes 07 de marzo 2025</w:t>
      </w:r>
      <w:r w:rsidRPr="00B26E68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(16:00 hrs.)</w:t>
      </w:r>
    </w:p>
    <w:p w14:paraId="51C5D426" w14:textId="77777777" w:rsidR="00A35398" w:rsidRPr="00D249D1" w:rsidRDefault="00A35398">
      <w:pPr>
        <w:rPr>
          <w:lang w:val="es-ES"/>
        </w:rPr>
      </w:pPr>
    </w:p>
    <w:sectPr w:rsidR="00A35398" w:rsidRPr="00D24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4262D"/>
    <w:multiLevelType w:val="hybridMultilevel"/>
    <w:tmpl w:val="AF7A7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2493"/>
    <w:multiLevelType w:val="hybridMultilevel"/>
    <w:tmpl w:val="738432BA"/>
    <w:lvl w:ilvl="0" w:tplc="0C1AA326">
      <w:start w:val="10"/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2008164675">
    <w:abstractNumId w:val="0"/>
  </w:num>
  <w:num w:numId="2" w16cid:durableId="171265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D1"/>
    <w:rsid w:val="004F58DA"/>
    <w:rsid w:val="00A35398"/>
    <w:rsid w:val="00A77172"/>
    <w:rsid w:val="00A958F9"/>
    <w:rsid w:val="00B0395F"/>
    <w:rsid w:val="00CC376A"/>
    <w:rsid w:val="00D249D1"/>
    <w:rsid w:val="00D664E8"/>
    <w:rsid w:val="00E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9FCD"/>
  <w15:chartTrackingRefBased/>
  <w15:docId w15:val="{D8FD3B33-D5FA-416B-BCEC-BCF18026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D1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D24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4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4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4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4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4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4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4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4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4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4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49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49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49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49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49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49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4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4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4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49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49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49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4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49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49D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249D1"/>
    <w:rPr>
      <w:color w:val="467886" w:themeColor="hyperlink"/>
      <w:u w:val="single"/>
    </w:rPr>
  </w:style>
  <w:style w:type="character" w:customStyle="1" w:styleId="markedcontent">
    <w:name w:val="markedcontent"/>
    <w:basedOn w:val="Fuentedeprrafopredeter"/>
    <w:rsid w:val="00D249D1"/>
  </w:style>
  <w:style w:type="character" w:customStyle="1" w:styleId="highlight">
    <w:name w:val="highlight"/>
    <w:basedOn w:val="Fuentedeprrafopredeter"/>
    <w:rsid w:val="00D249D1"/>
  </w:style>
  <w:style w:type="paragraph" w:styleId="Encabezado">
    <w:name w:val="header"/>
    <w:basedOn w:val="Normal"/>
    <w:link w:val="EncabezadoCar"/>
    <w:uiPriority w:val="99"/>
    <w:unhideWhenUsed/>
    <w:rsid w:val="00A353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39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f.cl" TargetMode="External"/><Relationship Id="rId5" Type="http://schemas.openxmlformats.org/officeDocument/2006/relationships/hyperlink" Target="http://www.investigacion.conaf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Soledad Labraña Gutiérrez</dc:creator>
  <cp:keywords/>
  <dc:description/>
  <cp:lastModifiedBy>Cynthia Soledad Labraña Gutiérrez</cp:lastModifiedBy>
  <cp:revision>2</cp:revision>
  <dcterms:created xsi:type="dcterms:W3CDTF">2025-01-02T14:04:00Z</dcterms:created>
  <dcterms:modified xsi:type="dcterms:W3CDTF">2025-01-02T14:40:00Z</dcterms:modified>
</cp:coreProperties>
</file>