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50302759" w14:textId="77777777">
        <w:tc>
          <w:tcPr>
            <w:tcW w:w="10080" w:type="dxa"/>
            <w:tcBorders>
              <w:top w:val="none" w:sz="0" w:space="0" w:color="FFFFFF"/>
              <w:left w:val="single" w:sz="36" w:space="0" w:color="B8860B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240" w:type="dxa"/>
              <w:left w:w="280" w:type="dxa"/>
              <w:bottom w:w="240" w:type="dxa"/>
              <w:right w:w="240" w:type="dxa"/>
            </w:tcMar>
          </w:tcPr>
          <w:p w14:paraId="580B19F5" w14:textId="77777777" w:rsidR="00FB7439" w:rsidRDefault="00000000">
            <w:pPr>
              <w:spacing w:after="40"/>
            </w:pPr>
            <w:r>
              <w:rPr>
                <w:b/>
                <w:bCs/>
                <w:color w:val="FFFFFF"/>
                <w:sz w:val="36"/>
                <w:szCs w:val="36"/>
              </w:rPr>
              <w:t>Convocatoria FONDEQUIP Mediano 2026</w:t>
            </w:r>
          </w:p>
          <w:p w14:paraId="3CEFA23F" w14:textId="77777777" w:rsidR="00FB7439" w:rsidRDefault="00000000">
            <w:r>
              <w:rPr>
                <w:color w:val="DCE6F2"/>
              </w:rPr>
              <w:t xml:space="preserve">Proceso interno de </w:t>
            </w:r>
            <w:proofErr w:type="gramStart"/>
            <w:r>
              <w:rPr>
                <w:color w:val="DCE6F2"/>
              </w:rPr>
              <w:t>postulación  ·</w:t>
            </w:r>
            <w:proofErr w:type="gramEnd"/>
            <w:r>
              <w:rPr>
                <w:color w:val="DCE6F2"/>
              </w:rPr>
              <w:t xml:space="preserve">  Universidad de Concepción</w:t>
            </w:r>
          </w:p>
        </w:tc>
      </w:tr>
    </w:tbl>
    <w:p w14:paraId="626260B7" w14:textId="77777777" w:rsidR="00FB7439" w:rsidRDefault="00FB7439">
      <w:pPr>
        <w:spacing w:after="160"/>
      </w:pPr>
    </w:p>
    <w:p w14:paraId="73252F15" w14:textId="77777777" w:rsidR="00FB7439" w:rsidRDefault="00000000">
      <w:pPr>
        <w:spacing w:after="80"/>
      </w:pPr>
      <w:r>
        <w:t>FONDEQUIP Mediano financia la adquisición y/o actualización de equipamiento científico y tecnológico de uso compartido. Este documento resume el proceso interno de postulación de la Universidad de Concepción y las fechas que deben cumplir los equipos postulantes.</w:t>
      </w:r>
    </w:p>
    <w:p w14:paraId="748C3A54" w14:textId="77777777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t>Objetivos de la convocatoria</w:t>
      </w:r>
    </w:p>
    <w:p w14:paraId="42A6928A" w14:textId="77777777" w:rsidR="00FB7439" w:rsidRDefault="00000000">
      <w:pPr>
        <w:spacing w:after="70"/>
        <w:ind w:left="260" w:hanging="200"/>
      </w:pPr>
      <w:r>
        <w:rPr>
          <w:b/>
          <w:bCs/>
          <w:color w:val="B8860B"/>
        </w:rPr>
        <w:t xml:space="preserve">•  </w:t>
      </w:r>
      <w:r>
        <w:t>Fomentar el desarrollo científico del país mediante apoyo financiero para la adquisición y/o actualización de equipamiento científico y tecnológico mediano, incluyendo su traslado, instalación, puesta en marcha, acceso y modelos de uso.</w:t>
      </w:r>
    </w:p>
    <w:p w14:paraId="0B5092E0" w14:textId="77777777" w:rsidR="00FB7439" w:rsidRDefault="00000000">
      <w:pPr>
        <w:spacing w:after="70"/>
        <w:ind w:left="260" w:hanging="200"/>
      </w:pPr>
      <w:r>
        <w:rPr>
          <w:b/>
          <w:bCs/>
          <w:color w:val="B8860B"/>
        </w:rPr>
        <w:t xml:space="preserve">•  </w:t>
      </w:r>
      <w:r>
        <w:t>Promover la cooperación intra e interinstitucional entre grupos de investigación que garanticen el uso eficiente del equipamiento.</w:t>
      </w:r>
    </w:p>
    <w:p w14:paraId="2D1F4D94" w14:textId="77777777" w:rsidR="00FB7439" w:rsidRDefault="00000000">
      <w:pPr>
        <w:spacing w:after="70"/>
        <w:ind w:left="260" w:hanging="200"/>
      </w:pPr>
      <w:r>
        <w:rPr>
          <w:b/>
          <w:bCs/>
          <w:color w:val="B8860B"/>
        </w:rPr>
        <w:t xml:space="preserve">•  </w:t>
      </w:r>
      <w:r>
        <w:t>Incentivar el uso compartido del equipamiento para resolver los desafíos de más de un proyecto de investigación.</w:t>
      </w:r>
    </w:p>
    <w:p w14:paraId="24EFF511" w14:textId="77777777" w:rsidR="00FB7439" w:rsidRDefault="00000000">
      <w:pPr>
        <w:spacing w:after="70"/>
        <w:ind w:left="260" w:hanging="200"/>
      </w:pPr>
      <w:r>
        <w:rPr>
          <w:b/>
          <w:bCs/>
          <w:color w:val="B8860B"/>
        </w:rPr>
        <w:t xml:space="preserve">•  </w:t>
      </w:r>
      <w:r>
        <w:t>Contribuir al fortalecimiento de las capacidades científicas y tecnológicas de las macrozonas.</w:t>
      </w:r>
    </w:p>
    <w:p w14:paraId="24995FE6" w14:textId="77777777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t>Información general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FB7439" w14:paraId="7C7EB109" w14:textId="77777777">
        <w:tc>
          <w:tcPr>
            <w:tcW w:w="3360" w:type="dxa"/>
            <w:tcBorders>
              <w:top w:val="none" w:sz="0" w:space="0" w:color="FFFFFF"/>
              <w:left w:val="single" w:sz="32" w:space="0" w:color="FFFFFF"/>
              <w:bottom w:val="none" w:sz="0" w:space="0" w:color="FFFFFF"/>
              <w:right w:val="single" w:sz="32" w:space="0" w:color="FFFFFF"/>
            </w:tcBorders>
            <w:shd w:val="clear" w:color="auto" w:fill="EAF1F8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</w:tcPr>
          <w:p w14:paraId="2B00C26A" w14:textId="77777777" w:rsidR="00FB7439" w:rsidRDefault="00000000">
            <w:pPr>
              <w:spacing w:after="40"/>
              <w:jc w:val="center"/>
            </w:pPr>
            <w:r>
              <w:rPr>
                <w:b/>
                <w:bCs/>
                <w:color w:val="13315C"/>
                <w:sz w:val="30"/>
                <w:szCs w:val="30"/>
              </w:rPr>
              <w:t>30 meses</w:t>
            </w:r>
          </w:p>
          <w:p w14:paraId="572F1766" w14:textId="77777777" w:rsidR="00FB7439" w:rsidRDefault="00000000">
            <w:pPr>
              <w:jc w:val="center"/>
            </w:pPr>
            <w:r>
              <w:rPr>
                <w:color w:val="5A6470"/>
                <w:sz w:val="17"/>
                <w:szCs w:val="17"/>
              </w:rPr>
              <w:t>DURACIÓN (18 + 12 MESES)</w:t>
            </w:r>
          </w:p>
        </w:tc>
        <w:tc>
          <w:tcPr>
            <w:tcW w:w="3360" w:type="dxa"/>
            <w:tcBorders>
              <w:top w:val="none" w:sz="0" w:space="0" w:color="FFFFFF"/>
              <w:left w:val="single" w:sz="32" w:space="0" w:color="FFFFFF"/>
              <w:bottom w:val="none" w:sz="0" w:space="0" w:color="FFFFFF"/>
              <w:right w:val="single" w:sz="32" w:space="0" w:color="FFFFFF"/>
            </w:tcBorders>
            <w:shd w:val="clear" w:color="auto" w:fill="EAF1F8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</w:tcPr>
          <w:p w14:paraId="44A19B6A" w14:textId="77777777" w:rsidR="00FB7439" w:rsidRDefault="00000000">
            <w:pPr>
              <w:spacing w:after="40"/>
              <w:jc w:val="center"/>
            </w:pPr>
            <w:r>
              <w:rPr>
                <w:b/>
                <w:bCs/>
                <w:color w:val="13315C"/>
                <w:sz w:val="30"/>
                <w:szCs w:val="30"/>
              </w:rPr>
              <w:t>$400.000.000</w:t>
            </w:r>
          </w:p>
          <w:p w14:paraId="06D418EA" w14:textId="77777777" w:rsidR="00FB7439" w:rsidRDefault="00000000">
            <w:pPr>
              <w:jc w:val="center"/>
            </w:pPr>
            <w:r>
              <w:rPr>
                <w:color w:val="5A6470"/>
                <w:sz w:val="17"/>
                <w:szCs w:val="17"/>
              </w:rPr>
              <w:t>SUBSIDIO MÁXIMO ANID</w:t>
            </w:r>
          </w:p>
        </w:tc>
        <w:tc>
          <w:tcPr>
            <w:tcW w:w="3360" w:type="dxa"/>
            <w:tcBorders>
              <w:top w:val="none" w:sz="0" w:space="0" w:color="FFFFFF"/>
              <w:left w:val="single" w:sz="32" w:space="0" w:color="FFFFFF"/>
              <w:bottom w:val="none" w:sz="0" w:space="0" w:color="FFFFFF"/>
              <w:right w:val="single" w:sz="32" w:space="0" w:color="FFFFFF"/>
            </w:tcBorders>
            <w:shd w:val="clear" w:color="auto" w:fill="EAF1F8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</w:tcPr>
          <w:p w14:paraId="11CC6F99" w14:textId="77777777" w:rsidR="00FB7439" w:rsidRDefault="00000000">
            <w:pPr>
              <w:spacing w:after="40"/>
              <w:jc w:val="center"/>
            </w:pPr>
            <w:r>
              <w:rPr>
                <w:b/>
                <w:bCs/>
                <w:color w:val="13315C"/>
                <w:sz w:val="30"/>
                <w:szCs w:val="30"/>
              </w:rPr>
              <w:t>≥ $50.000.000</w:t>
            </w:r>
          </w:p>
          <w:p w14:paraId="6AE208F6" w14:textId="77777777" w:rsidR="00FB7439" w:rsidRDefault="00000000">
            <w:pPr>
              <w:jc w:val="center"/>
            </w:pPr>
            <w:r>
              <w:rPr>
                <w:color w:val="5A6470"/>
                <w:sz w:val="17"/>
                <w:szCs w:val="17"/>
              </w:rPr>
              <w:t>FINANCIAMIENTO DE EQUIPOS</w:t>
            </w:r>
          </w:p>
        </w:tc>
      </w:tr>
    </w:tbl>
    <w:p w14:paraId="235AA739" w14:textId="77777777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t>Calendario del proceso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FB7439" w14:paraId="6466637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130" w:type="dxa"/>
              <w:left w:w="160" w:type="dxa"/>
              <w:bottom w:w="130" w:type="dxa"/>
              <w:right w:w="120" w:type="dxa"/>
            </w:tcMar>
            <w:vAlign w:val="center"/>
          </w:tcPr>
          <w:p w14:paraId="67CE0069" w14:textId="77777777" w:rsidR="00FB7439" w:rsidRDefault="00000000">
            <w:r>
              <w:rPr>
                <w:b/>
                <w:bCs/>
                <w:color w:val="B8860B"/>
                <w:sz w:val="15"/>
                <w:szCs w:val="15"/>
              </w:rPr>
              <w:t>HITO 1</w:t>
            </w:r>
          </w:p>
          <w:p w14:paraId="64F299A7" w14:textId="77777777" w:rsidR="00FB7439" w:rsidRDefault="00000000">
            <w:r>
              <w:rPr>
                <w:b/>
                <w:bCs/>
                <w:color w:val="FFFFFF"/>
                <w:sz w:val="19"/>
                <w:szCs w:val="19"/>
              </w:rPr>
              <w:t>19 jun 2026</w:t>
            </w:r>
          </w:p>
        </w:tc>
        <w:tc>
          <w:tcPr>
            <w:tcW w:w="7680" w:type="dxa"/>
            <w:tcBorders>
              <w:top w:val="none" w:sz="0" w:space="0" w:color="FFFFFF"/>
              <w:left w:val="single" w:sz="24" w:space="0" w:color="FFFFFF"/>
              <w:bottom w:val="single" w:sz="6" w:space="0" w:color="D9DEE4"/>
              <w:right w:val="none" w:sz="0" w:space="0" w:color="FFFFFF"/>
            </w:tcBorders>
            <w:shd w:val="clear" w:color="auto" w:fill="F4F7FB"/>
            <w:tcMar>
              <w:top w:w="130" w:type="dxa"/>
              <w:left w:w="200" w:type="dxa"/>
              <w:bottom w:w="130" w:type="dxa"/>
              <w:right w:w="160" w:type="dxa"/>
            </w:tcMar>
            <w:vAlign w:val="center"/>
          </w:tcPr>
          <w:p w14:paraId="49FD8FE2" w14:textId="77777777" w:rsidR="00FB7439" w:rsidRDefault="00000000">
            <w:pPr>
              <w:spacing w:after="50"/>
            </w:pPr>
            <w:r>
              <w:rPr>
                <w:b/>
                <w:bCs/>
                <w:color w:val="13315C"/>
                <w:sz w:val="20"/>
                <w:szCs w:val="20"/>
              </w:rPr>
              <w:t>Apertura de la convocatoria</w:t>
            </w:r>
          </w:p>
          <w:p w14:paraId="1F85A061" w14:textId="77777777" w:rsidR="00FB7439" w:rsidRDefault="00000000">
            <w:r>
              <w:rPr>
                <w:color w:val="333333"/>
                <w:sz w:val="20"/>
                <w:szCs w:val="20"/>
              </w:rPr>
              <w:t>Inicio de recepción de fichas de interés.</w:t>
            </w:r>
          </w:p>
        </w:tc>
      </w:tr>
      <w:tr w:rsidR="00FB7439" w14:paraId="6B8BB413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130" w:type="dxa"/>
              <w:left w:w="160" w:type="dxa"/>
              <w:bottom w:w="130" w:type="dxa"/>
              <w:right w:w="120" w:type="dxa"/>
            </w:tcMar>
            <w:vAlign w:val="center"/>
          </w:tcPr>
          <w:p w14:paraId="47025E83" w14:textId="77777777" w:rsidR="00FB7439" w:rsidRDefault="00000000">
            <w:r>
              <w:rPr>
                <w:b/>
                <w:bCs/>
                <w:color w:val="B8860B"/>
                <w:sz w:val="15"/>
                <w:szCs w:val="15"/>
              </w:rPr>
              <w:t>HITO 2</w:t>
            </w:r>
          </w:p>
          <w:p w14:paraId="40F0ADB8" w14:textId="4FB8418C" w:rsidR="00FB7439" w:rsidRDefault="00000000">
            <w:r>
              <w:rPr>
                <w:b/>
                <w:bCs/>
                <w:color w:val="FFFFFF"/>
                <w:sz w:val="19"/>
                <w:szCs w:val="19"/>
              </w:rPr>
              <w:t>1</w:t>
            </w:r>
            <w:r w:rsidR="00B247B9">
              <w:rPr>
                <w:b/>
                <w:bCs/>
                <w:color w:val="FFFFFF"/>
                <w:sz w:val="19"/>
                <w:szCs w:val="19"/>
              </w:rPr>
              <w:t>3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jul 2026</w:t>
            </w:r>
          </w:p>
        </w:tc>
        <w:tc>
          <w:tcPr>
            <w:tcW w:w="7680" w:type="dxa"/>
            <w:tcBorders>
              <w:top w:val="none" w:sz="0" w:space="0" w:color="FFFFFF"/>
              <w:left w:val="single" w:sz="24" w:space="0" w:color="FFFFFF"/>
              <w:bottom w:val="single" w:sz="6" w:space="0" w:color="D9DEE4"/>
              <w:right w:val="none" w:sz="0" w:space="0" w:color="FFFFFF"/>
            </w:tcBorders>
            <w:shd w:val="clear" w:color="auto" w:fill="F4F7FB"/>
            <w:tcMar>
              <w:top w:w="130" w:type="dxa"/>
              <w:left w:w="200" w:type="dxa"/>
              <w:bottom w:w="130" w:type="dxa"/>
              <w:right w:w="160" w:type="dxa"/>
            </w:tcMar>
            <w:vAlign w:val="center"/>
          </w:tcPr>
          <w:p w14:paraId="6C45356C" w14:textId="77777777" w:rsidR="00FB7439" w:rsidRDefault="00000000">
            <w:pPr>
              <w:spacing w:after="50"/>
            </w:pPr>
            <w:r>
              <w:rPr>
                <w:b/>
                <w:bCs/>
                <w:color w:val="13315C"/>
                <w:sz w:val="20"/>
                <w:szCs w:val="20"/>
              </w:rPr>
              <w:t>Cierre de fichas de interés</w:t>
            </w:r>
          </w:p>
          <w:p w14:paraId="361F5850" w14:textId="77777777" w:rsidR="00FB7439" w:rsidRDefault="00000000">
            <w:r>
              <w:rPr>
                <w:color w:val="333333"/>
                <w:sz w:val="20"/>
                <w:szCs w:val="20"/>
              </w:rPr>
              <w:t>Cierre de recepción de fichas de expresión de interés para patrocinio institucional.</w:t>
            </w:r>
          </w:p>
        </w:tc>
      </w:tr>
      <w:tr w:rsidR="00FB7439" w14:paraId="22BC945B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130" w:type="dxa"/>
              <w:left w:w="160" w:type="dxa"/>
              <w:bottom w:w="130" w:type="dxa"/>
              <w:right w:w="120" w:type="dxa"/>
            </w:tcMar>
            <w:vAlign w:val="center"/>
          </w:tcPr>
          <w:p w14:paraId="698833E3" w14:textId="77777777" w:rsidR="00FB7439" w:rsidRDefault="00000000">
            <w:r>
              <w:rPr>
                <w:b/>
                <w:bCs/>
                <w:color w:val="B8860B"/>
                <w:sz w:val="15"/>
                <w:szCs w:val="15"/>
              </w:rPr>
              <w:t>HITO 3</w:t>
            </w:r>
          </w:p>
          <w:p w14:paraId="293B7664" w14:textId="77777777" w:rsidR="00FB7439" w:rsidRDefault="00000000">
            <w:r>
              <w:rPr>
                <w:b/>
                <w:bCs/>
                <w:color w:val="FFFFFF"/>
                <w:sz w:val="19"/>
                <w:szCs w:val="19"/>
              </w:rPr>
              <w:t>20 jul 2026</w:t>
            </w:r>
          </w:p>
        </w:tc>
        <w:tc>
          <w:tcPr>
            <w:tcW w:w="7680" w:type="dxa"/>
            <w:tcBorders>
              <w:top w:val="none" w:sz="0" w:space="0" w:color="FFFFFF"/>
              <w:left w:val="single" w:sz="24" w:space="0" w:color="FFFFFF"/>
              <w:bottom w:val="single" w:sz="6" w:space="0" w:color="D9DEE4"/>
              <w:right w:val="none" w:sz="0" w:space="0" w:color="FFFFFF"/>
            </w:tcBorders>
            <w:shd w:val="clear" w:color="auto" w:fill="F4F7FB"/>
            <w:tcMar>
              <w:top w:w="130" w:type="dxa"/>
              <w:left w:w="200" w:type="dxa"/>
              <w:bottom w:w="130" w:type="dxa"/>
              <w:right w:w="160" w:type="dxa"/>
            </w:tcMar>
            <w:vAlign w:val="center"/>
          </w:tcPr>
          <w:p w14:paraId="69399585" w14:textId="77777777" w:rsidR="00FB7439" w:rsidRDefault="00000000">
            <w:pPr>
              <w:spacing w:after="50"/>
            </w:pPr>
            <w:r>
              <w:rPr>
                <w:b/>
                <w:bCs/>
                <w:color w:val="13315C"/>
                <w:sz w:val="20"/>
                <w:szCs w:val="20"/>
              </w:rPr>
              <w:t>Recepción de documentos de admisibilidad</w:t>
            </w:r>
          </w:p>
          <w:p w14:paraId="6129FC2F" w14:textId="77777777" w:rsidR="00FB7439" w:rsidRDefault="00000000">
            <w:r>
              <w:rPr>
                <w:color w:val="333333"/>
                <w:sz w:val="20"/>
                <w:szCs w:val="20"/>
              </w:rPr>
              <w:t>Plazo máximo para presupuesto, cotización de equipos, cartas de compromiso de Facultades y Centros y cartas de patrocinio en formato ANID (</w:t>
            </w:r>
            <w:proofErr w:type="spellStart"/>
            <w:r>
              <w:rPr>
                <w:color w:val="333333"/>
                <w:sz w:val="20"/>
                <w:szCs w:val="20"/>
              </w:rPr>
              <w:t>UdeC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y ANID).</w:t>
            </w:r>
          </w:p>
        </w:tc>
      </w:tr>
      <w:tr w:rsidR="00FB7439" w14:paraId="56B9F46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130" w:type="dxa"/>
              <w:left w:w="160" w:type="dxa"/>
              <w:bottom w:w="130" w:type="dxa"/>
              <w:right w:w="120" w:type="dxa"/>
            </w:tcMar>
            <w:vAlign w:val="center"/>
          </w:tcPr>
          <w:p w14:paraId="37943582" w14:textId="77777777" w:rsidR="00FB7439" w:rsidRDefault="00000000">
            <w:r>
              <w:rPr>
                <w:b/>
                <w:bCs/>
                <w:color w:val="B8860B"/>
                <w:sz w:val="15"/>
                <w:szCs w:val="15"/>
              </w:rPr>
              <w:t>HITO 4</w:t>
            </w:r>
          </w:p>
          <w:p w14:paraId="4BD59CE2" w14:textId="77777777" w:rsidR="00FB7439" w:rsidRDefault="00000000">
            <w:r>
              <w:rPr>
                <w:b/>
                <w:bCs/>
                <w:color w:val="FFFFFF"/>
                <w:sz w:val="19"/>
                <w:szCs w:val="19"/>
              </w:rPr>
              <w:t>30 jul · 13:00</w:t>
            </w:r>
          </w:p>
        </w:tc>
        <w:tc>
          <w:tcPr>
            <w:tcW w:w="7680" w:type="dxa"/>
            <w:tcBorders>
              <w:top w:val="none" w:sz="0" w:space="0" w:color="FFFFFF"/>
              <w:left w:val="single" w:sz="24" w:space="0" w:color="FFFFFF"/>
              <w:bottom w:val="single" w:sz="6" w:space="0" w:color="D9DEE4"/>
              <w:right w:val="none" w:sz="0" w:space="0" w:color="FFFFFF"/>
            </w:tcBorders>
            <w:shd w:val="clear" w:color="auto" w:fill="F4F7FB"/>
            <w:tcMar>
              <w:top w:w="130" w:type="dxa"/>
              <w:left w:w="200" w:type="dxa"/>
              <w:bottom w:w="130" w:type="dxa"/>
              <w:right w:w="160" w:type="dxa"/>
            </w:tcMar>
            <w:vAlign w:val="center"/>
          </w:tcPr>
          <w:p w14:paraId="5CF07014" w14:textId="18A1438B" w:rsidR="00FB7439" w:rsidRDefault="00000000">
            <w:pPr>
              <w:spacing w:after="50"/>
            </w:pPr>
            <w:r>
              <w:rPr>
                <w:b/>
                <w:bCs/>
                <w:color w:val="13315C"/>
                <w:sz w:val="20"/>
                <w:szCs w:val="20"/>
              </w:rPr>
              <w:t xml:space="preserve">Cierre </w:t>
            </w:r>
            <w:r w:rsidR="002928E0">
              <w:rPr>
                <w:b/>
                <w:bCs/>
                <w:color w:val="13315C"/>
                <w:sz w:val="20"/>
                <w:szCs w:val="20"/>
              </w:rPr>
              <w:t>admisión plataforma ANID</w:t>
            </w:r>
          </w:p>
          <w:p w14:paraId="0F089146" w14:textId="54750FEE" w:rsidR="00FB7439" w:rsidRDefault="00000000">
            <w:r>
              <w:rPr>
                <w:color w:val="333333"/>
                <w:sz w:val="20"/>
                <w:szCs w:val="20"/>
              </w:rPr>
              <w:t>Todas las postulaciones deben estar enviadas en la plataforma</w:t>
            </w:r>
            <w:r w:rsidR="002928E0">
              <w:rPr>
                <w:color w:val="333333"/>
                <w:sz w:val="20"/>
                <w:szCs w:val="20"/>
              </w:rPr>
              <w:t xml:space="preserve"> antes del 30 de julio, 13:00 </w:t>
            </w:r>
            <w:proofErr w:type="spellStart"/>
            <w:r w:rsidR="002928E0">
              <w:rPr>
                <w:color w:val="333333"/>
                <w:sz w:val="20"/>
                <w:szCs w:val="20"/>
              </w:rPr>
              <w:t>hrs</w:t>
            </w:r>
            <w:proofErr w:type="spellEnd"/>
            <w:r w:rsidR="002928E0">
              <w:rPr>
                <w:color w:val="333333"/>
                <w:sz w:val="20"/>
                <w:szCs w:val="20"/>
              </w:rPr>
              <w:t>. Se recomienda enviar con anticipación.</w:t>
            </w:r>
          </w:p>
        </w:tc>
      </w:tr>
      <w:tr w:rsidR="00FB7439" w14:paraId="39EB2CB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315C"/>
            <w:tcMar>
              <w:top w:w="130" w:type="dxa"/>
              <w:left w:w="160" w:type="dxa"/>
              <w:bottom w:w="130" w:type="dxa"/>
              <w:right w:w="120" w:type="dxa"/>
            </w:tcMar>
            <w:vAlign w:val="center"/>
          </w:tcPr>
          <w:p w14:paraId="36E13828" w14:textId="77777777" w:rsidR="00FB7439" w:rsidRDefault="00000000">
            <w:r>
              <w:rPr>
                <w:b/>
                <w:bCs/>
                <w:color w:val="B8860B"/>
                <w:sz w:val="15"/>
                <w:szCs w:val="15"/>
              </w:rPr>
              <w:t>HITO 5</w:t>
            </w:r>
          </w:p>
          <w:p w14:paraId="7934273A" w14:textId="77777777" w:rsidR="00FB7439" w:rsidRDefault="00000000">
            <w:r>
              <w:rPr>
                <w:b/>
                <w:bCs/>
                <w:color w:val="FFFFFF"/>
                <w:sz w:val="19"/>
                <w:szCs w:val="19"/>
              </w:rPr>
              <w:t xml:space="preserve">06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ago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· 13:00</w:t>
            </w:r>
          </w:p>
        </w:tc>
        <w:tc>
          <w:tcPr>
            <w:tcW w:w="7680" w:type="dxa"/>
            <w:tcBorders>
              <w:top w:val="none" w:sz="0" w:space="0" w:color="FFFFFF"/>
              <w:left w:val="single" w:sz="24" w:space="0" w:color="FFFFFF"/>
              <w:bottom w:val="none" w:sz="0" w:space="0" w:color="FFFFFF"/>
              <w:right w:val="none" w:sz="0" w:space="0" w:color="FFFFFF"/>
            </w:tcBorders>
            <w:shd w:val="clear" w:color="auto" w:fill="F4F7FB"/>
            <w:tcMar>
              <w:top w:w="130" w:type="dxa"/>
              <w:left w:w="200" w:type="dxa"/>
              <w:bottom w:w="130" w:type="dxa"/>
              <w:right w:w="160" w:type="dxa"/>
            </w:tcMar>
            <w:vAlign w:val="center"/>
          </w:tcPr>
          <w:p w14:paraId="60D1CDF6" w14:textId="7DA8DC45" w:rsidR="00FB7439" w:rsidRDefault="00000000">
            <w:pPr>
              <w:spacing w:after="50"/>
            </w:pPr>
            <w:r>
              <w:rPr>
                <w:b/>
                <w:bCs/>
                <w:color w:val="13315C"/>
                <w:sz w:val="20"/>
                <w:szCs w:val="20"/>
              </w:rPr>
              <w:t>Cierre de postulaciones</w:t>
            </w:r>
          </w:p>
          <w:p w14:paraId="6BD733CD" w14:textId="77777777" w:rsidR="00FB7439" w:rsidRDefault="00000000">
            <w:r>
              <w:rPr>
                <w:color w:val="333333"/>
                <w:sz w:val="20"/>
                <w:szCs w:val="20"/>
              </w:rPr>
              <w:t>Plazo final de la convocatoria en plataforma ANID.</w:t>
            </w:r>
          </w:p>
        </w:tc>
      </w:tr>
    </w:tbl>
    <w:p w14:paraId="0723FC19" w14:textId="77777777" w:rsidR="002928E0" w:rsidRDefault="002928E0">
      <w:pPr>
        <w:pBdr>
          <w:bottom w:val="single" w:sz="12" w:space="4" w:color="B8860B"/>
        </w:pBdr>
        <w:spacing w:before="300" w:after="140"/>
        <w:rPr>
          <w:b/>
          <w:bCs/>
          <w:color w:val="13315C"/>
          <w:sz w:val="26"/>
          <w:szCs w:val="26"/>
        </w:rPr>
      </w:pPr>
    </w:p>
    <w:p w14:paraId="11DB9F8C" w14:textId="77777777" w:rsidR="002928E0" w:rsidRDefault="002928E0">
      <w:pPr>
        <w:pBdr>
          <w:bottom w:val="single" w:sz="12" w:space="4" w:color="B8860B"/>
        </w:pBdr>
        <w:spacing w:before="300" w:after="140"/>
        <w:rPr>
          <w:b/>
          <w:bCs/>
          <w:color w:val="13315C"/>
          <w:sz w:val="26"/>
          <w:szCs w:val="26"/>
        </w:rPr>
      </w:pPr>
    </w:p>
    <w:p w14:paraId="0E1F6264" w14:textId="0A8B0215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lastRenderedPageBreak/>
        <w:t xml:space="preserve">Postulación con </w:t>
      </w:r>
      <w:proofErr w:type="spellStart"/>
      <w:r>
        <w:rPr>
          <w:b/>
          <w:bCs/>
          <w:color w:val="13315C"/>
          <w:sz w:val="26"/>
          <w:szCs w:val="26"/>
        </w:rPr>
        <w:t>UdeC</w:t>
      </w:r>
      <w:proofErr w:type="spellEnd"/>
      <w:r>
        <w:rPr>
          <w:b/>
          <w:bCs/>
          <w:color w:val="13315C"/>
          <w:sz w:val="26"/>
          <w:szCs w:val="26"/>
        </w:rPr>
        <w:t xml:space="preserve"> como institución beneficiaria</w:t>
      </w:r>
    </w:p>
    <w:p w14:paraId="650E5E1C" w14:textId="77777777" w:rsidR="00FB7439" w:rsidRDefault="00000000">
      <w:pPr>
        <w:spacing w:after="80"/>
      </w:pPr>
      <w:r>
        <w:rPr>
          <w:i/>
          <w:iCs/>
          <w:color w:val="5A6470"/>
        </w:rPr>
        <w:t>Este es el flujo principal del proceso. Cada paso debe completarse dentro de los plazos del calendario.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73B08392" w14:textId="77777777">
        <w:tc>
          <w:tcPr>
            <w:tcW w:w="10080" w:type="dxa"/>
            <w:tcBorders>
              <w:top w:val="single" w:sz="2" w:space="0" w:color="F4F7FB"/>
              <w:left w:val="single" w:sz="28" w:space="0" w:color="13315C"/>
              <w:bottom w:val="single" w:sz="2" w:space="0" w:color="F4F7FB"/>
              <w:right w:val="single" w:sz="2" w:space="0" w:color="F4F7FB"/>
            </w:tcBorders>
            <w:shd w:val="clear" w:color="auto" w:fill="F4F7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733D3275" w14:textId="3371566C" w:rsidR="00FB7439" w:rsidRDefault="00000000">
            <w:pPr>
              <w:spacing w:after="100"/>
            </w:pPr>
            <w:r>
              <w:rPr>
                <w:b/>
                <w:bCs/>
                <w:color w:val="B8860B"/>
                <w:sz w:val="28"/>
                <w:szCs w:val="28"/>
              </w:rPr>
              <w:t xml:space="preserve">1  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Ficha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de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interés  ·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 hasta el 1</w:t>
            </w:r>
            <w:r w:rsidR="0059072F">
              <w:rPr>
                <w:b/>
                <w:bCs/>
                <w:color w:val="13315C"/>
                <w:sz w:val="22"/>
                <w:szCs w:val="22"/>
              </w:rPr>
              <w:t>3</w:t>
            </w:r>
            <w:r>
              <w:rPr>
                <w:b/>
                <w:bCs/>
                <w:color w:val="13315C"/>
                <w:sz w:val="22"/>
                <w:szCs w:val="22"/>
              </w:rPr>
              <w:t xml:space="preserve"> de julio</w:t>
            </w:r>
          </w:p>
          <w:p w14:paraId="0DC5ADFD" w14:textId="2EB5DEC9" w:rsidR="00FB7439" w:rsidRDefault="00000000">
            <w:r>
              <w:t>Envíe la ficha de interés (encuesta online) a más tardar el 1</w:t>
            </w:r>
            <w:r w:rsidR="00AF3801">
              <w:t>3</w:t>
            </w:r>
            <w:r>
              <w:t xml:space="preserve"> de julio. El proceso continúa solo después de completar este paso.</w:t>
            </w:r>
            <w:r w:rsidR="001977C6">
              <w:t xml:space="preserve"> </w:t>
            </w:r>
            <w:r w:rsidR="001977C6" w:rsidRPr="00DE2233">
              <w:rPr>
                <w:color w:val="EE0000"/>
              </w:rPr>
              <w:t>No se patrocinarán dos propuestas con el mismo equipo.</w:t>
            </w:r>
          </w:p>
        </w:tc>
      </w:tr>
    </w:tbl>
    <w:p w14:paraId="55B46EE0" w14:textId="77777777" w:rsidR="00FB7439" w:rsidRDefault="00FB7439">
      <w:pPr>
        <w:spacing w:after="80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2"/>
      </w:tblGrid>
      <w:tr w:rsidR="00FB7439" w14:paraId="6A1C7FBE" w14:textId="77777777" w:rsidTr="001977C6">
        <w:tc>
          <w:tcPr>
            <w:tcW w:w="10030" w:type="dxa"/>
            <w:tcBorders>
              <w:top w:val="single" w:sz="2" w:space="0" w:color="F4F7FB"/>
              <w:left w:val="single" w:sz="28" w:space="0" w:color="13315C"/>
              <w:bottom w:val="single" w:sz="2" w:space="0" w:color="F4F7FB"/>
              <w:right w:val="single" w:sz="2" w:space="0" w:color="F4F7FB"/>
            </w:tcBorders>
            <w:shd w:val="clear" w:color="auto" w:fill="F4F7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060E6484" w14:textId="77777777" w:rsidR="00FB7439" w:rsidRDefault="00000000">
            <w:pPr>
              <w:spacing w:after="100"/>
            </w:pPr>
            <w:r>
              <w:rPr>
                <w:b/>
                <w:bCs/>
                <w:color w:val="B8860B"/>
                <w:sz w:val="28"/>
                <w:szCs w:val="28"/>
              </w:rPr>
              <w:t xml:space="preserve">2  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Documentos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a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enviar  ·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 al 20 de julio</w:t>
            </w:r>
          </w:p>
          <w:p w14:paraId="7132C6F6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Patrocinio de Facultad(es) o unidad(es) correspondientes.</w:t>
            </w:r>
          </w:p>
          <w:p w14:paraId="4407AF3F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Cotización del equipamiento.</w:t>
            </w:r>
          </w:p>
          <w:p w14:paraId="75DAE2AB" w14:textId="767013A6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Presupues</w:t>
            </w:r>
            <w:r w:rsidR="002928E0">
              <w:t>to.</w:t>
            </w:r>
          </w:p>
          <w:p w14:paraId="6936B1B4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 xml:space="preserve">Carta de compromisos institucionales completa </w:t>
            </w:r>
            <w:r>
              <w:rPr>
                <w:b/>
                <w:bCs/>
              </w:rPr>
              <w:t>(con datos de la vicerrectora)</w:t>
            </w:r>
            <w:r>
              <w:t>.</w:t>
            </w:r>
          </w:p>
          <w:p w14:paraId="724C42B2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 xml:space="preserve">Carta de acuerdo de instituciones asociadas, si las hubiera </w:t>
            </w:r>
            <w:r>
              <w:rPr>
                <w:b/>
                <w:bCs/>
              </w:rPr>
              <w:t>(con datos de la vicerrectora y previamente firmada por la asociada)</w:t>
            </w:r>
            <w:r>
              <w:t>.</w:t>
            </w:r>
          </w:p>
          <w:p w14:paraId="72A78D9D" w14:textId="77777777" w:rsidR="00FB7439" w:rsidRDefault="00000000">
            <w:pPr>
              <w:spacing w:after="14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 xml:space="preserve">Carta de declaración jurada completa </w:t>
            </w:r>
            <w:r>
              <w:rPr>
                <w:b/>
                <w:bCs/>
              </w:rPr>
              <w:t>(con datos de la vicerrectora)</w:t>
            </w:r>
            <w:r>
              <w:t>.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B7439" w14:paraId="4C9ED1D7" w14:textId="77777777">
              <w:tc>
                <w:tcPr>
                  <w:tcW w:w="10080" w:type="dxa"/>
                  <w:tcBorders>
                    <w:top w:val="single" w:sz="2" w:space="0" w:color="FBEEDB"/>
                    <w:left w:val="single" w:sz="28" w:space="0" w:color="B8860B"/>
                    <w:bottom w:val="single" w:sz="2" w:space="0" w:color="FBEEDB"/>
                    <w:right w:val="single" w:sz="2" w:space="0" w:color="FBEEDB"/>
                  </w:tcBorders>
                  <w:shd w:val="clear" w:color="auto" w:fill="FBEEDB"/>
                  <w:tcMar>
                    <w:top w:w="110" w:type="dxa"/>
                    <w:left w:w="180" w:type="dxa"/>
                    <w:bottom w:w="110" w:type="dxa"/>
                    <w:right w:w="180" w:type="dxa"/>
                  </w:tcMar>
                </w:tcPr>
                <w:p w14:paraId="20F0B00E" w14:textId="77777777" w:rsidR="00FB7439" w:rsidRDefault="00000000">
                  <w:r>
                    <w:rPr>
                      <w:b/>
                      <w:bCs/>
                      <w:color w:val="13315C"/>
                    </w:rPr>
                    <w:t xml:space="preserve">Importante — aporte pecuniario: </w:t>
                  </w:r>
                  <w:r>
                    <w:t>la convocatoria exige el 10% del ítem A como monto mínimo pecuniario. La VRID compromete el 5% del ítem A; el resto debe quedar comprometido en las cartas de patrocinio interno o por otra vía.</w:t>
                  </w:r>
                </w:p>
              </w:tc>
            </w:tr>
          </w:tbl>
          <w:p w14:paraId="03E50D43" w14:textId="77777777" w:rsidR="00FB7439" w:rsidRDefault="00FB7439">
            <w:pPr>
              <w:spacing w:after="8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B7439" w14:paraId="2BF06400" w14:textId="77777777">
              <w:tc>
                <w:tcPr>
                  <w:tcW w:w="10080" w:type="dxa"/>
                  <w:tcBorders>
                    <w:top w:val="single" w:sz="2" w:space="0" w:color="FBEEDB"/>
                    <w:left w:val="single" w:sz="28" w:space="0" w:color="D99C2B"/>
                    <w:bottom w:val="single" w:sz="2" w:space="0" w:color="FBEEDB"/>
                    <w:right w:val="single" w:sz="2" w:space="0" w:color="FBEEDB"/>
                  </w:tcBorders>
                  <w:shd w:val="clear" w:color="auto" w:fill="FBEEDB"/>
                  <w:tcMar>
                    <w:top w:w="110" w:type="dxa"/>
                    <w:left w:w="180" w:type="dxa"/>
                    <w:bottom w:w="110" w:type="dxa"/>
                    <w:right w:w="180" w:type="dxa"/>
                  </w:tcMar>
                </w:tcPr>
                <w:p w14:paraId="053A62E3" w14:textId="77777777" w:rsidR="00FB7439" w:rsidRDefault="00000000">
                  <w:proofErr w:type="gramStart"/>
                  <w:r>
                    <w:rPr>
                      <w:b/>
                      <w:bCs/>
                      <w:color w:val="D99C2B"/>
                    </w:rPr>
                    <w:t xml:space="preserve">⚠  </w:t>
                  </w:r>
                  <w:r>
                    <w:rPr>
                      <w:b/>
                      <w:bCs/>
                      <w:color w:val="7A4A00"/>
                    </w:rPr>
                    <w:t>No</w:t>
                  </w:r>
                  <w:proofErr w:type="gramEnd"/>
                  <w:r>
                    <w:rPr>
                      <w:b/>
                      <w:bCs/>
                      <w:color w:val="7A4A00"/>
                    </w:rPr>
                    <w:t xml:space="preserve"> se aceptarán cartas incompletas ni cartas </w:t>
                  </w:r>
                  <w:proofErr w:type="spellStart"/>
                  <w:r>
                    <w:rPr>
                      <w:b/>
                      <w:bCs/>
                      <w:color w:val="7A4A00"/>
                    </w:rPr>
                    <w:t>emitidas</w:t>
                  </w:r>
                  <w:proofErr w:type="spellEnd"/>
                  <w:r>
                    <w:rPr>
                      <w:b/>
                      <w:bCs/>
                      <w:color w:val="7A4A00"/>
                    </w:rPr>
                    <w:t xml:space="preserve"> a nombre de la rectora.</w:t>
                  </w:r>
                </w:p>
              </w:tc>
            </w:tr>
          </w:tbl>
          <w:p w14:paraId="40391D0E" w14:textId="77777777" w:rsidR="00FB7439" w:rsidRDefault="00FB7439"/>
        </w:tc>
      </w:tr>
    </w:tbl>
    <w:p w14:paraId="625D9E2C" w14:textId="77777777" w:rsidR="00FB7439" w:rsidRDefault="00FB7439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59320FA4" w14:textId="77777777">
        <w:tc>
          <w:tcPr>
            <w:tcW w:w="10080" w:type="dxa"/>
            <w:tcBorders>
              <w:top w:val="single" w:sz="2" w:space="0" w:color="F4F7FB"/>
              <w:left w:val="single" w:sz="28" w:space="0" w:color="13315C"/>
              <w:bottom w:val="single" w:sz="2" w:space="0" w:color="F4F7FB"/>
              <w:right w:val="single" w:sz="2" w:space="0" w:color="F4F7FB"/>
            </w:tcBorders>
            <w:shd w:val="clear" w:color="auto" w:fill="F4F7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C89EB61" w14:textId="77777777" w:rsidR="00FB7439" w:rsidRDefault="00000000">
            <w:pPr>
              <w:spacing w:after="100"/>
            </w:pPr>
            <w:r>
              <w:rPr>
                <w:b/>
                <w:bCs/>
                <w:color w:val="B8860B"/>
                <w:sz w:val="28"/>
                <w:szCs w:val="28"/>
              </w:rPr>
              <w:t xml:space="preserve">3  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Plataforma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de postulación y cartas firmadas</w:t>
            </w:r>
          </w:p>
          <w:p w14:paraId="1217C993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rPr>
                <w:b/>
                <w:bCs/>
              </w:rPr>
              <w:t xml:space="preserve">Plataforma: </w:t>
            </w:r>
            <w:r>
              <w:t xml:space="preserve">todas las postulaciones deben estar enviadas a más tardar el 30 de julio, 13:00 </w:t>
            </w:r>
            <w:proofErr w:type="spellStart"/>
            <w:r>
              <w:t>hrs</w:t>
            </w:r>
            <w:proofErr w:type="spellEnd"/>
            <w:r>
              <w:t>. Se recomienda enviar al menos una hora antes.</w:t>
            </w:r>
          </w:p>
          <w:p w14:paraId="359CBE01" w14:textId="77777777" w:rsidR="00FB7439" w:rsidRDefault="00000000">
            <w:pPr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rPr>
                <w:b/>
                <w:bCs/>
              </w:rPr>
              <w:t xml:space="preserve">Cartas firmadas: </w:t>
            </w:r>
            <w:r>
              <w:t>su envío queda sujeto al orden de llegada y a la resolución oportuna de las observaciones.</w:t>
            </w:r>
          </w:p>
        </w:tc>
      </w:tr>
    </w:tbl>
    <w:p w14:paraId="708EFA44" w14:textId="77777777" w:rsidR="00FB7439" w:rsidRDefault="00FB7439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4746C6FD" w14:textId="77777777">
        <w:tc>
          <w:tcPr>
            <w:tcW w:w="10080" w:type="dxa"/>
            <w:tcBorders>
              <w:top w:val="single" w:sz="2" w:space="0" w:color="F4F7FB"/>
              <w:left w:val="single" w:sz="28" w:space="0" w:color="13315C"/>
              <w:bottom w:val="single" w:sz="2" w:space="0" w:color="F4F7FB"/>
              <w:right w:val="single" w:sz="2" w:space="0" w:color="F4F7FB"/>
            </w:tcBorders>
            <w:shd w:val="clear" w:color="auto" w:fill="F4F7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823EDED" w14:textId="77777777" w:rsidR="00FB7439" w:rsidRDefault="00000000">
            <w:pPr>
              <w:spacing w:after="100"/>
            </w:pPr>
            <w:r>
              <w:rPr>
                <w:b/>
                <w:bCs/>
                <w:color w:val="B8860B"/>
                <w:sz w:val="28"/>
                <w:szCs w:val="28"/>
              </w:rPr>
              <w:t xml:space="preserve">4   </w:t>
            </w:r>
            <w:proofErr w:type="gramStart"/>
            <w:r>
              <w:rPr>
                <w:b/>
                <w:bCs/>
                <w:color w:val="13315C"/>
                <w:sz w:val="22"/>
                <w:szCs w:val="22"/>
              </w:rPr>
              <w:t>Revisión</w:t>
            </w:r>
            <w:proofErr w:type="gramEnd"/>
            <w:r>
              <w:rPr>
                <w:b/>
                <w:bCs/>
                <w:color w:val="13315C"/>
                <w:sz w:val="22"/>
                <w:szCs w:val="22"/>
              </w:rPr>
              <w:t xml:space="preserve"> y envío a ANID</w:t>
            </w:r>
          </w:p>
          <w:p w14:paraId="556B743D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La coordinadora consultará si la postulación está lista para ser enviada.</w:t>
            </w:r>
          </w:p>
          <w:p w14:paraId="16572B85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Si está lista, la revisa: sin observaciones se envía; con observaciones se devuelve al coordinador para los ajustes.</w:t>
            </w:r>
          </w:p>
          <w:p w14:paraId="292D3B40" w14:textId="77777777" w:rsidR="00FB7439" w:rsidRDefault="00000000">
            <w:pPr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Subsanadas las observaciones, el coordinador envía y la coordinadora acepta el envío de la propuesta a ANID, cerrando el proceso.</w:t>
            </w:r>
          </w:p>
        </w:tc>
      </w:tr>
    </w:tbl>
    <w:p w14:paraId="49CEE46F" w14:textId="77777777" w:rsidR="002928E0" w:rsidRDefault="002928E0">
      <w:pPr>
        <w:pBdr>
          <w:bottom w:val="single" w:sz="12" w:space="4" w:color="B8860B"/>
        </w:pBdr>
        <w:spacing w:before="300" w:after="140"/>
        <w:rPr>
          <w:b/>
          <w:bCs/>
          <w:color w:val="13315C"/>
          <w:sz w:val="26"/>
          <w:szCs w:val="26"/>
        </w:rPr>
      </w:pPr>
    </w:p>
    <w:p w14:paraId="24E1B6D1" w14:textId="77777777" w:rsidR="002928E0" w:rsidRDefault="002928E0">
      <w:pPr>
        <w:pBdr>
          <w:bottom w:val="single" w:sz="12" w:space="4" w:color="B8860B"/>
        </w:pBdr>
        <w:spacing w:before="300" w:after="140"/>
        <w:rPr>
          <w:b/>
          <w:bCs/>
          <w:color w:val="13315C"/>
          <w:sz w:val="26"/>
          <w:szCs w:val="26"/>
        </w:rPr>
      </w:pPr>
    </w:p>
    <w:p w14:paraId="68FD2F17" w14:textId="77777777" w:rsidR="002928E0" w:rsidRDefault="002928E0">
      <w:pPr>
        <w:pBdr>
          <w:bottom w:val="single" w:sz="12" w:space="4" w:color="B8860B"/>
        </w:pBdr>
        <w:spacing w:before="300" w:after="140"/>
        <w:rPr>
          <w:b/>
          <w:bCs/>
          <w:color w:val="13315C"/>
          <w:sz w:val="26"/>
          <w:szCs w:val="26"/>
        </w:rPr>
      </w:pPr>
    </w:p>
    <w:p w14:paraId="014CAF5B" w14:textId="022F3B28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lastRenderedPageBreak/>
        <w:t xml:space="preserve">Postulación con </w:t>
      </w:r>
      <w:proofErr w:type="spellStart"/>
      <w:r>
        <w:rPr>
          <w:b/>
          <w:bCs/>
          <w:color w:val="13315C"/>
          <w:sz w:val="26"/>
          <w:szCs w:val="26"/>
        </w:rPr>
        <w:t>UdeC</w:t>
      </w:r>
      <w:proofErr w:type="spellEnd"/>
      <w:r>
        <w:rPr>
          <w:b/>
          <w:bCs/>
          <w:color w:val="13315C"/>
          <w:sz w:val="26"/>
          <w:szCs w:val="26"/>
        </w:rPr>
        <w:t xml:space="preserve"> como institución asociada</w:t>
      </w:r>
    </w:p>
    <w:p w14:paraId="75EFE88F" w14:textId="25A3A169" w:rsidR="00FB7439" w:rsidRDefault="00000000">
      <w:pPr>
        <w:spacing w:after="80"/>
      </w:pPr>
      <w:r>
        <w:t xml:space="preserve">Cuando la </w:t>
      </w:r>
      <w:proofErr w:type="spellStart"/>
      <w:r>
        <w:t>UdeC</w:t>
      </w:r>
      <w:proofErr w:type="spellEnd"/>
      <w:r>
        <w:t xml:space="preserve"> participa como institución asociada, el proceso se concentra en la entrega y firma oportuna de las cartas de acuerdo.</w:t>
      </w:r>
      <w:r w:rsidR="002928E0">
        <w:t xml:space="preserve"> </w:t>
      </w:r>
      <w:r w:rsidR="002928E0" w:rsidRPr="002928E0">
        <w:rPr>
          <w:b/>
          <w:bCs/>
        </w:rPr>
        <w:t>Debe enviar ficha de interés</w:t>
      </w:r>
      <w:r w:rsidR="002928E0">
        <w:t>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6181CACF" w14:textId="77777777">
        <w:tc>
          <w:tcPr>
            <w:tcW w:w="10080" w:type="dxa"/>
            <w:tcBorders>
              <w:top w:val="single" w:sz="2" w:space="0" w:color="F4F7FB"/>
              <w:left w:val="single" w:sz="28" w:space="0" w:color="1F4E79"/>
              <w:bottom w:val="single" w:sz="2" w:space="0" w:color="F4F7FB"/>
              <w:right w:val="single" w:sz="2" w:space="0" w:color="F4F7FB"/>
            </w:tcBorders>
            <w:shd w:val="clear" w:color="auto" w:fill="F4F7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0FB9A021" w14:textId="77777777" w:rsidR="00FB7439" w:rsidRDefault="00000000">
            <w:pPr>
              <w:spacing w:after="80"/>
            </w:pPr>
            <w:proofErr w:type="gramStart"/>
            <w:r>
              <w:rPr>
                <w:b/>
                <w:bCs/>
                <w:color w:val="13315C"/>
              </w:rPr>
              <w:t>Documentos a enviar</w:t>
            </w:r>
            <w:proofErr w:type="gramEnd"/>
            <w:r>
              <w:rPr>
                <w:b/>
                <w:bCs/>
                <w:color w:val="13315C"/>
              </w:rPr>
              <w:t xml:space="preserve"> al 20 de julio</w:t>
            </w:r>
          </w:p>
          <w:p w14:paraId="5F40B979" w14:textId="77777777" w:rsidR="00FB7439" w:rsidRDefault="00000000">
            <w:pPr>
              <w:spacing w:after="7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>Patrocinio de Facultad(es) o unidad(es) correspondientes.</w:t>
            </w:r>
          </w:p>
          <w:p w14:paraId="51184C98" w14:textId="77777777" w:rsidR="00FB7439" w:rsidRDefault="00000000">
            <w:pPr>
              <w:spacing w:after="120"/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 xml:space="preserve">Carta de acuerdo de instituciones asociadas completa </w:t>
            </w:r>
            <w:r>
              <w:rPr>
                <w:b/>
                <w:bCs/>
              </w:rPr>
              <w:t>(con datos de la vicerrectora)</w:t>
            </w:r>
            <w:r>
              <w:t>.</w:t>
            </w:r>
          </w:p>
          <w:p w14:paraId="2C3F43CE" w14:textId="77777777" w:rsidR="00FB7439" w:rsidRDefault="00000000">
            <w:pPr>
              <w:spacing w:after="80"/>
            </w:pPr>
            <w:r>
              <w:rPr>
                <w:b/>
                <w:bCs/>
                <w:color w:val="13315C"/>
              </w:rPr>
              <w:t>Cartas de acuerdo firmadas</w:t>
            </w:r>
          </w:p>
          <w:p w14:paraId="1218EE7C" w14:textId="54048316" w:rsidR="00FB7439" w:rsidRDefault="00000000">
            <w:pPr>
              <w:ind w:left="260" w:hanging="200"/>
            </w:pPr>
            <w:r>
              <w:rPr>
                <w:b/>
                <w:bCs/>
                <w:color w:val="B8860B"/>
              </w:rPr>
              <w:t xml:space="preserve">•  </w:t>
            </w:r>
            <w:r>
              <w:t xml:space="preserve">Se enviarán desde el 24 de julio, por orden de llegada, siempre que se cumpla el calendario. </w:t>
            </w:r>
          </w:p>
        </w:tc>
      </w:tr>
    </w:tbl>
    <w:p w14:paraId="4B4E5724" w14:textId="77777777" w:rsidR="00FB7439" w:rsidRDefault="00FB7439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FB7439" w14:paraId="07E4057A" w14:textId="77777777">
        <w:tc>
          <w:tcPr>
            <w:tcW w:w="10080" w:type="dxa"/>
            <w:tcBorders>
              <w:top w:val="single" w:sz="2" w:space="0" w:color="FBEEDB"/>
              <w:left w:val="single" w:sz="28" w:space="0" w:color="D99C2B"/>
              <w:bottom w:val="single" w:sz="2" w:space="0" w:color="FBEEDB"/>
              <w:right w:val="single" w:sz="2" w:space="0" w:color="FBEEDB"/>
            </w:tcBorders>
            <w:shd w:val="clear" w:color="auto" w:fill="FBEED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1771E828" w14:textId="77777777" w:rsidR="00FB7439" w:rsidRDefault="00000000">
            <w:proofErr w:type="gramStart"/>
            <w:r>
              <w:rPr>
                <w:b/>
                <w:bCs/>
                <w:color w:val="D99C2B"/>
              </w:rPr>
              <w:t xml:space="preserve">⚠  </w:t>
            </w:r>
            <w:r>
              <w:rPr>
                <w:b/>
                <w:bCs/>
                <w:color w:val="7A4A00"/>
              </w:rPr>
              <w:t>No</w:t>
            </w:r>
            <w:proofErr w:type="gramEnd"/>
            <w:r>
              <w:rPr>
                <w:b/>
                <w:bCs/>
                <w:color w:val="7A4A00"/>
              </w:rPr>
              <w:t xml:space="preserve"> se aceptarán cartas incompletas ni cartas </w:t>
            </w:r>
            <w:proofErr w:type="spellStart"/>
            <w:r>
              <w:rPr>
                <w:b/>
                <w:bCs/>
                <w:color w:val="7A4A00"/>
              </w:rPr>
              <w:t>emitidas</w:t>
            </w:r>
            <w:proofErr w:type="spellEnd"/>
            <w:r>
              <w:rPr>
                <w:b/>
                <w:bCs/>
                <w:color w:val="7A4A00"/>
              </w:rPr>
              <w:t xml:space="preserve"> a nombre de la rectora.</w:t>
            </w:r>
          </w:p>
        </w:tc>
      </w:tr>
    </w:tbl>
    <w:p w14:paraId="51B2BC9C" w14:textId="77777777" w:rsidR="00FB7439" w:rsidRDefault="00000000">
      <w:pPr>
        <w:pBdr>
          <w:bottom w:val="single" w:sz="12" w:space="4" w:color="B8860B"/>
        </w:pBdr>
        <w:spacing w:before="300" w:after="140"/>
      </w:pPr>
      <w:r>
        <w:rPr>
          <w:b/>
          <w:bCs/>
          <w:color w:val="13315C"/>
          <w:sz w:val="26"/>
          <w:szCs w:val="26"/>
        </w:rPr>
        <w:t>Consultas y atención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B7439" w14:paraId="4C54EDAC" w14:textId="77777777">
        <w:tc>
          <w:tcPr>
            <w:tcW w:w="5040" w:type="dxa"/>
            <w:tcBorders>
              <w:top w:val="none" w:sz="0" w:space="0" w:color="FFFFFF"/>
              <w:left w:val="single" w:sz="24" w:space="0" w:color="FFFFFF"/>
              <w:bottom w:val="none" w:sz="0" w:space="0" w:color="FFFFFF"/>
              <w:right w:val="single" w:sz="24" w:space="0" w:color="FFFFFF"/>
            </w:tcBorders>
            <w:shd w:val="clear" w:color="auto" w:fill="EAF1F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0FA9BB7" w14:textId="77777777" w:rsidR="00FB7439" w:rsidRDefault="00000000">
            <w:pPr>
              <w:spacing w:after="90"/>
            </w:pPr>
            <w:proofErr w:type="spellStart"/>
            <w:r>
              <w:rPr>
                <w:b/>
                <w:bCs/>
                <w:color w:val="13315C"/>
                <w:sz w:val="20"/>
                <w:szCs w:val="20"/>
              </w:rPr>
              <w:t>UdeC</w:t>
            </w:r>
            <w:proofErr w:type="spellEnd"/>
            <w:r>
              <w:rPr>
                <w:b/>
                <w:bCs/>
                <w:color w:val="13315C"/>
                <w:sz w:val="20"/>
                <w:szCs w:val="20"/>
              </w:rPr>
              <w:t xml:space="preserve"> beneficiaria</w:t>
            </w:r>
          </w:p>
          <w:p w14:paraId="39349CAA" w14:textId="77777777" w:rsidR="00FB7439" w:rsidRDefault="00000000">
            <w:pPr>
              <w:spacing w:after="60"/>
            </w:pPr>
            <w:r>
              <w:rPr>
                <w:b/>
                <w:bCs/>
              </w:rPr>
              <w:t xml:space="preserve">Correo: </w:t>
            </w:r>
            <w:hyperlink r:id="rId5" w:history="1">
              <w:r w:rsidR="00FB7439">
                <w:rPr>
                  <w:color w:val="1155CC"/>
                  <w:u w:val="single"/>
                </w:rPr>
                <w:t>fondequip@udec.cl</w:t>
              </w:r>
            </w:hyperlink>
          </w:p>
          <w:p w14:paraId="326AEFCA" w14:textId="77777777" w:rsidR="00FB7439" w:rsidRDefault="00000000">
            <w:pPr>
              <w:spacing w:after="60"/>
            </w:pPr>
            <w:r>
              <w:rPr>
                <w:b/>
                <w:bCs/>
              </w:rPr>
              <w:t xml:space="preserve">Asunto: </w:t>
            </w:r>
            <w:r>
              <w:t xml:space="preserve">“EQM2026 + nombre coordinador(a) + </w:t>
            </w:r>
            <w:proofErr w:type="spellStart"/>
            <w:r>
              <w:t>UdeC</w:t>
            </w:r>
            <w:proofErr w:type="spellEnd"/>
            <w:r>
              <w:t xml:space="preserve"> Beneficiaria”.</w:t>
            </w:r>
          </w:p>
          <w:p w14:paraId="4B7DDD8B" w14:textId="1DFBCA9B" w:rsidR="00FB7439" w:rsidRDefault="00000000">
            <w:r>
              <w:rPr>
                <w:b/>
                <w:bCs/>
              </w:rPr>
              <w:t xml:space="preserve">Atención directa: </w:t>
            </w:r>
            <w:r>
              <w:t>María Luna Novoa, ingeniera de proyectos</w:t>
            </w:r>
            <w:r w:rsidR="002928E0">
              <w:t>,</w:t>
            </w:r>
            <w:r>
              <w:t xml:space="preserve"> anexo 7459.</w:t>
            </w:r>
          </w:p>
        </w:tc>
        <w:tc>
          <w:tcPr>
            <w:tcW w:w="5040" w:type="dxa"/>
            <w:tcBorders>
              <w:top w:val="none" w:sz="0" w:space="0" w:color="FFFFFF"/>
              <w:left w:val="single" w:sz="24" w:space="0" w:color="FFFFFF"/>
              <w:bottom w:val="none" w:sz="0" w:space="0" w:color="FFFFFF"/>
              <w:right w:val="single" w:sz="24" w:space="0" w:color="FFFFFF"/>
            </w:tcBorders>
            <w:shd w:val="clear" w:color="auto" w:fill="EAF1F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6A8EA13" w14:textId="77777777" w:rsidR="00FB7439" w:rsidRDefault="00000000">
            <w:pPr>
              <w:spacing w:after="90"/>
            </w:pPr>
            <w:proofErr w:type="spellStart"/>
            <w:r>
              <w:rPr>
                <w:b/>
                <w:bCs/>
                <w:color w:val="13315C"/>
                <w:sz w:val="20"/>
                <w:szCs w:val="20"/>
              </w:rPr>
              <w:t>UdeC</w:t>
            </w:r>
            <w:proofErr w:type="spellEnd"/>
            <w:r>
              <w:rPr>
                <w:b/>
                <w:bCs/>
                <w:color w:val="13315C"/>
                <w:sz w:val="20"/>
                <w:szCs w:val="20"/>
              </w:rPr>
              <w:t xml:space="preserve"> asociada</w:t>
            </w:r>
          </w:p>
          <w:p w14:paraId="0928A6CF" w14:textId="77777777" w:rsidR="00FB7439" w:rsidRDefault="00000000">
            <w:pPr>
              <w:spacing w:after="60"/>
            </w:pPr>
            <w:r>
              <w:rPr>
                <w:b/>
                <w:bCs/>
              </w:rPr>
              <w:t xml:space="preserve">Correo: </w:t>
            </w:r>
            <w:hyperlink r:id="rId6" w:history="1">
              <w:r w:rsidR="00FB7439">
                <w:rPr>
                  <w:color w:val="1155CC"/>
                  <w:u w:val="single"/>
                </w:rPr>
                <w:t>fondequip@udec.cl</w:t>
              </w:r>
            </w:hyperlink>
          </w:p>
          <w:p w14:paraId="779406BF" w14:textId="77777777" w:rsidR="00FB7439" w:rsidRDefault="00000000">
            <w:pPr>
              <w:spacing w:after="60"/>
            </w:pPr>
            <w:r>
              <w:rPr>
                <w:b/>
                <w:bCs/>
              </w:rPr>
              <w:t xml:space="preserve">Asunto: </w:t>
            </w:r>
            <w:r>
              <w:t xml:space="preserve">“EQM2026 + nombre encargado(a) </w:t>
            </w:r>
            <w:proofErr w:type="spellStart"/>
            <w:r>
              <w:t>UdeC</w:t>
            </w:r>
            <w:proofErr w:type="spellEnd"/>
            <w:r>
              <w:t xml:space="preserve"> + </w:t>
            </w:r>
            <w:proofErr w:type="spellStart"/>
            <w:r>
              <w:t>UdeC</w:t>
            </w:r>
            <w:proofErr w:type="spellEnd"/>
            <w:r>
              <w:t xml:space="preserve"> Asociada”.</w:t>
            </w:r>
          </w:p>
          <w:p w14:paraId="04D3CC65" w14:textId="78F87EFC" w:rsidR="00FB7439" w:rsidRDefault="00000000">
            <w:r>
              <w:rPr>
                <w:b/>
                <w:bCs/>
              </w:rPr>
              <w:t xml:space="preserve">Atención directa: </w:t>
            </w:r>
            <w:r>
              <w:t>Claudia Pérez</w:t>
            </w:r>
            <w:r w:rsidR="002928E0">
              <w:t>, ingeniera de proyectos,</w:t>
            </w:r>
            <w:r>
              <w:t xml:space="preserve"> anexo 7497.</w:t>
            </w:r>
          </w:p>
        </w:tc>
      </w:tr>
    </w:tbl>
    <w:p w14:paraId="712EB50D" w14:textId="77777777" w:rsidR="005E422C" w:rsidRDefault="005E422C"/>
    <w:sectPr w:rsidR="005E422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2B2"/>
    <w:multiLevelType w:val="hybridMultilevel"/>
    <w:tmpl w:val="2E5A9268"/>
    <w:lvl w:ilvl="0" w:tplc="3FE006B8">
      <w:start w:val="1"/>
      <w:numFmt w:val="bullet"/>
      <w:lvlText w:val="●"/>
      <w:lvlJc w:val="left"/>
      <w:pPr>
        <w:ind w:left="720" w:hanging="360"/>
      </w:pPr>
    </w:lvl>
    <w:lvl w:ilvl="1" w:tplc="2D5CA068">
      <w:start w:val="1"/>
      <w:numFmt w:val="bullet"/>
      <w:lvlText w:val="○"/>
      <w:lvlJc w:val="left"/>
      <w:pPr>
        <w:ind w:left="1440" w:hanging="360"/>
      </w:pPr>
    </w:lvl>
    <w:lvl w:ilvl="2" w:tplc="33E0608A">
      <w:start w:val="1"/>
      <w:numFmt w:val="bullet"/>
      <w:lvlText w:val="■"/>
      <w:lvlJc w:val="left"/>
      <w:pPr>
        <w:ind w:left="2160" w:hanging="360"/>
      </w:pPr>
    </w:lvl>
    <w:lvl w:ilvl="3" w:tplc="E3A83C50">
      <w:start w:val="1"/>
      <w:numFmt w:val="bullet"/>
      <w:lvlText w:val="●"/>
      <w:lvlJc w:val="left"/>
      <w:pPr>
        <w:ind w:left="2880" w:hanging="360"/>
      </w:pPr>
    </w:lvl>
    <w:lvl w:ilvl="4" w:tplc="21C4D592">
      <w:start w:val="1"/>
      <w:numFmt w:val="bullet"/>
      <w:lvlText w:val="○"/>
      <w:lvlJc w:val="left"/>
      <w:pPr>
        <w:ind w:left="3600" w:hanging="360"/>
      </w:pPr>
    </w:lvl>
    <w:lvl w:ilvl="5" w:tplc="D19E15F4">
      <w:start w:val="1"/>
      <w:numFmt w:val="bullet"/>
      <w:lvlText w:val="■"/>
      <w:lvlJc w:val="left"/>
      <w:pPr>
        <w:ind w:left="4320" w:hanging="360"/>
      </w:pPr>
    </w:lvl>
    <w:lvl w:ilvl="6" w:tplc="8C484AEA">
      <w:start w:val="1"/>
      <w:numFmt w:val="bullet"/>
      <w:lvlText w:val="●"/>
      <w:lvlJc w:val="left"/>
      <w:pPr>
        <w:ind w:left="5040" w:hanging="360"/>
      </w:pPr>
    </w:lvl>
    <w:lvl w:ilvl="7" w:tplc="773CD70C">
      <w:start w:val="1"/>
      <w:numFmt w:val="bullet"/>
      <w:lvlText w:val="●"/>
      <w:lvlJc w:val="left"/>
      <w:pPr>
        <w:ind w:left="5760" w:hanging="360"/>
      </w:pPr>
    </w:lvl>
    <w:lvl w:ilvl="8" w:tplc="8C10CEB0">
      <w:start w:val="1"/>
      <w:numFmt w:val="bullet"/>
      <w:lvlText w:val="●"/>
      <w:lvlJc w:val="left"/>
      <w:pPr>
        <w:ind w:left="6480" w:hanging="360"/>
      </w:pPr>
    </w:lvl>
  </w:abstractNum>
  <w:num w:numId="1" w16cid:durableId="954100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39"/>
    <w:rsid w:val="0006461E"/>
    <w:rsid w:val="001977C6"/>
    <w:rsid w:val="002928E0"/>
    <w:rsid w:val="0059072F"/>
    <w:rsid w:val="005E422C"/>
    <w:rsid w:val="009012A7"/>
    <w:rsid w:val="00AF3801"/>
    <w:rsid w:val="00B247B9"/>
    <w:rsid w:val="00DE2233"/>
    <w:rsid w:val="00E60CEC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651"/>
  <w15:docId w15:val="{ACA8D9F0-AAF4-4B53-9360-7D24FDB1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equip@udec.cl" TargetMode="External"/><Relationship Id="rId5" Type="http://schemas.openxmlformats.org/officeDocument/2006/relationships/hyperlink" Target="mailto:fondequip@udec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María Belén Luna Novoa</cp:lastModifiedBy>
  <cp:revision>13</cp:revision>
  <dcterms:created xsi:type="dcterms:W3CDTF">2026-06-24T16:03:00Z</dcterms:created>
  <dcterms:modified xsi:type="dcterms:W3CDTF">2026-06-25T20:47:00Z</dcterms:modified>
</cp:coreProperties>
</file>